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2EEF7" w14:textId="77777777" w:rsidR="00BE4974" w:rsidRPr="00AB0974" w:rsidRDefault="00BE4974" w:rsidP="00BE4974">
      <w:pPr>
        <w:tabs>
          <w:tab w:val="left" w:pos="1185"/>
        </w:tabs>
        <w:rPr>
          <w:rFonts w:ascii="Book Antiqua" w:hAnsi="Book Antiqua"/>
          <w:sz w:val="22"/>
        </w:rPr>
      </w:pPr>
      <w:bookmarkStart w:id="0" w:name="_Hlk197266630"/>
      <w:bookmarkEnd w:id="0"/>
      <w:r>
        <w:rPr>
          <w:rFonts w:ascii="Book Antiqua" w:hAnsi="Book Antiqua"/>
          <w:sz w:val="22"/>
        </w:rPr>
        <w:tab/>
      </w:r>
    </w:p>
    <w:p w14:paraId="1A466ACD" w14:textId="77777777" w:rsidR="00BE4974" w:rsidRPr="00AB0974" w:rsidRDefault="00BE4974" w:rsidP="00BE4974">
      <w:pPr>
        <w:pStyle w:val="xl26"/>
        <w:overflowPunct w:val="0"/>
        <w:autoSpaceDE w:val="0"/>
        <w:autoSpaceDN w:val="0"/>
        <w:adjustRightInd w:val="0"/>
        <w:spacing w:before="0" w:beforeAutospacing="0" w:after="0" w:afterAutospacing="0"/>
        <w:textAlignment w:val="baseline"/>
        <w:rPr>
          <w:rFonts w:eastAsia="Times New Roman" w:cs="Times New Roman"/>
          <w:szCs w:val="20"/>
        </w:rPr>
      </w:pPr>
    </w:p>
    <w:p w14:paraId="1A7BF1B3" w14:textId="77777777" w:rsidR="00BE4974" w:rsidRPr="00AB0974" w:rsidRDefault="00BE4974" w:rsidP="00BE4974">
      <w:pPr>
        <w:pStyle w:val="xl26"/>
        <w:overflowPunct w:val="0"/>
        <w:autoSpaceDE w:val="0"/>
        <w:autoSpaceDN w:val="0"/>
        <w:adjustRightInd w:val="0"/>
        <w:spacing w:before="0" w:beforeAutospacing="0" w:after="0" w:afterAutospacing="0"/>
        <w:textAlignment w:val="baseline"/>
        <w:rPr>
          <w:rFonts w:eastAsia="Times New Roman" w:cs="Times New Roman"/>
          <w:szCs w:val="20"/>
        </w:rPr>
      </w:pPr>
    </w:p>
    <w:p w14:paraId="1FF40E7C" w14:textId="77777777" w:rsidR="00BE4974" w:rsidRPr="00AB0974" w:rsidRDefault="00BE4974" w:rsidP="00BE4974">
      <w:pPr>
        <w:pStyle w:val="xl26"/>
        <w:overflowPunct w:val="0"/>
        <w:autoSpaceDE w:val="0"/>
        <w:autoSpaceDN w:val="0"/>
        <w:adjustRightInd w:val="0"/>
        <w:spacing w:before="0" w:beforeAutospacing="0" w:after="0" w:afterAutospacing="0"/>
        <w:textAlignment w:val="baseline"/>
        <w:rPr>
          <w:rFonts w:eastAsia="Times New Roman" w:cs="Times New Roman"/>
          <w:szCs w:val="20"/>
        </w:rPr>
      </w:pPr>
    </w:p>
    <w:p w14:paraId="70DC7633" w14:textId="77777777" w:rsidR="00BE4974" w:rsidRPr="00AB0974" w:rsidRDefault="00BE4974" w:rsidP="00BE4974">
      <w:pPr>
        <w:jc w:val="center"/>
        <w:rPr>
          <w:rFonts w:ascii="Book Antiqua" w:hAnsi="Book Antiqua"/>
          <w:sz w:val="22"/>
        </w:rPr>
      </w:pPr>
    </w:p>
    <w:p w14:paraId="54AF637C" w14:textId="77777777" w:rsidR="00BE4974" w:rsidRPr="00AB0974" w:rsidRDefault="00BE4974" w:rsidP="00BE4974">
      <w:pPr>
        <w:jc w:val="center"/>
        <w:rPr>
          <w:rFonts w:ascii="Book Antiqua" w:hAnsi="Book Antiqua"/>
          <w:sz w:val="22"/>
        </w:rPr>
      </w:pPr>
    </w:p>
    <w:p w14:paraId="678867AF" w14:textId="77777777" w:rsidR="00BE4974" w:rsidRPr="00AB0974" w:rsidRDefault="00BE4974" w:rsidP="00BE4974">
      <w:pPr>
        <w:jc w:val="center"/>
        <w:rPr>
          <w:rFonts w:ascii="Book Antiqua" w:hAnsi="Book Antiqua"/>
          <w:sz w:val="22"/>
        </w:rPr>
      </w:pPr>
    </w:p>
    <w:p w14:paraId="76FE8408" w14:textId="77777777" w:rsidR="00BE4974" w:rsidRPr="00AB0974" w:rsidRDefault="00BE4974" w:rsidP="00BE4974">
      <w:pPr>
        <w:jc w:val="center"/>
        <w:rPr>
          <w:rFonts w:ascii="Book Antiqua" w:hAnsi="Book Antiqua"/>
          <w:sz w:val="22"/>
        </w:rPr>
      </w:pPr>
    </w:p>
    <w:p w14:paraId="1D1C107C" w14:textId="77777777" w:rsidR="00BE4974" w:rsidRPr="00AB0974" w:rsidRDefault="00BE4974" w:rsidP="00BE4974">
      <w:pPr>
        <w:jc w:val="center"/>
        <w:rPr>
          <w:rFonts w:ascii="Book Antiqua" w:hAnsi="Book Antiqua"/>
        </w:rPr>
      </w:pPr>
      <w:r>
        <w:rPr>
          <w:rFonts w:ascii="Book Antiqua" w:hAnsi="Book Antiqua"/>
        </w:rPr>
        <w:t>TECHNICAL</w:t>
      </w:r>
      <w:r w:rsidRPr="00AB0974">
        <w:rPr>
          <w:rFonts w:ascii="Book Antiqua" w:hAnsi="Book Antiqua"/>
        </w:rPr>
        <w:t xml:space="preserve"> REPORT</w:t>
      </w:r>
    </w:p>
    <w:p w14:paraId="58B115F9" w14:textId="77777777" w:rsidR="00BE4974" w:rsidRPr="00AB0974" w:rsidRDefault="00BE4974" w:rsidP="00BE4974">
      <w:pPr>
        <w:jc w:val="center"/>
        <w:rPr>
          <w:rFonts w:ascii="Book Antiqua" w:hAnsi="Book Antiqua"/>
        </w:rPr>
      </w:pPr>
    </w:p>
    <w:p w14:paraId="1CA4E2C0" w14:textId="77777777" w:rsidR="00BE4974" w:rsidRPr="00AB0974" w:rsidRDefault="00777BE6" w:rsidP="00BE4974">
      <w:pPr>
        <w:jc w:val="center"/>
        <w:rPr>
          <w:rFonts w:ascii="Book Antiqua" w:hAnsi="Book Antiqua"/>
        </w:rPr>
      </w:pPr>
      <w:r>
        <w:rPr>
          <w:rFonts w:ascii="Book Antiqua" w:hAnsi="Book Antiqua"/>
        </w:rPr>
        <w:t>LISBON VALLEY EAST</w:t>
      </w:r>
      <w:r w:rsidR="00BE4974" w:rsidRPr="00AB0974">
        <w:rPr>
          <w:rFonts w:ascii="Book Antiqua" w:hAnsi="Book Antiqua"/>
        </w:rPr>
        <w:t xml:space="preserve"> PROPERTY</w:t>
      </w:r>
    </w:p>
    <w:p w14:paraId="7C9BABCD" w14:textId="77777777" w:rsidR="00BE4974" w:rsidRPr="00AB0974" w:rsidRDefault="00BE4974" w:rsidP="00BE4974">
      <w:pPr>
        <w:jc w:val="center"/>
        <w:rPr>
          <w:rFonts w:ascii="Book Antiqua" w:hAnsi="Book Antiqua"/>
        </w:rPr>
      </w:pPr>
    </w:p>
    <w:p w14:paraId="7B1ABF52" w14:textId="77777777" w:rsidR="00BE4974" w:rsidRPr="00AB0974" w:rsidRDefault="00BE4974" w:rsidP="00777BE6">
      <w:pPr>
        <w:jc w:val="center"/>
        <w:rPr>
          <w:rFonts w:ascii="Book Antiqua" w:hAnsi="Book Antiqua"/>
        </w:rPr>
      </w:pPr>
      <w:r w:rsidRPr="00AB0974">
        <w:rPr>
          <w:rFonts w:ascii="Book Antiqua" w:hAnsi="Book Antiqua"/>
        </w:rPr>
        <w:t xml:space="preserve">Located in </w:t>
      </w:r>
      <w:r w:rsidR="00777BE6">
        <w:rPr>
          <w:rFonts w:ascii="Book Antiqua" w:hAnsi="Book Antiqua"/>
        </w:rPr>
        <w:t>San Juan County, Utah, USA</w:t>
      </w:r>
    </w:p>
    <w:p w14:paraId="4C2AA3B3" w14:textId="77777777" w:rsidR="00BE4974" w:rsidRPr="00AB0974" w:rsidRDefault="00BE4974" w:rsidP="00BE4974">
      <w:pPr>
        <w:jc w:val="center"/>
        <w:rPr>
          <w:rFonts w:ascii="Book Antiqua" w:hAnsi="Book Antiqua"/>
        </w:rPr>
      </w:pPr>
    </w:p>
    <w:p w14:paraId="1AD6EE0F" w14:textId="77777777" w:rsidR="00BE4974" w:rsidRPr="00AB0974" w:rsidRDefault="00BE4974" w:rsidP="00BE4974">
      <w:pPr>
        <w:jc w:val="center"/>
        <w:rPr>
          <w:rFonts w:ascii="Book Antiqua" w:hAnsi="Book Antiqua"/>
        </w:rPr>
      </w:pPr>
    </w:p>
    <w:p w14:paraId="42777BBB" w14:textId="77777777" w:rsidR="00BE4974" w:rsidRPr="000B0849" w:rsidRDefault="00BE4974" w:rsidP="00BE4974">
      <w:pPr>
        <w:jc w:val="center"/>
        <w:rPr>
          <w:rFonts w:ascii="Book Antiqua" w:hAnsi="Book Antiqua"/>
        </w:rPr>
      </w:pPr>
    </w:p>
    <w:p w14:paraId="7CD29D4E" w14:textId="77777777" w:rsidR="00BE4974" w:rsidRPr="000B0849" w:rsidRDefault="00BE4974" w:rsidP="00BE4974">
      <w:pPr>
        <w:jc w:val="center"/>
        <w:rPr>
          <w:rFonts w:ascii="Book Antiqua" w:hAnsi="Book Antiqua"/>
        </w:rPr>
      </w:pPr>
    </w:p>
    <w:p w14:paraId="36E9BA83" w14:textId="77777777" w:rsidR="00BE4974" w:rsidRPr="000B0849" w:rsidRDefault="00777BE6" w:rsidP="00BE4974">
      <w:pPr>
        <w:jc w:val="center"/>
        <w:rPr>
          <w:rFonts w:ascii="Book Antiqua" w:hAnsi="Book Antiqua"/>
        </w:rPr>
      </w:pPr>
      <w:r>
        <w:rPr>
          <w:rFonts w:ascii="Book Antiqua" w:hAnsi="Book Antiqua"/>
        </w:rPr>
        <w:t>Big Indian Mining District</w:t>
      </w:r>
    </w:p>
    <w:p w14:paraId="3FA51320" w14:textId="77777777" w:rsidR="00BE4974" w:rsidRPr="000B0849" w:rsidRDefault="00927454" w:rsidP="00BE4974">
      <w:pPr>
        <w:jc w:val="center"/>
        <w:rPr>
          <w:rFonts w:ascii="Book Antiqua" w:hAnsi="Book Antiqua"/>
          <w:lang w:val="pt-BR"/>
        </w:rPr>
      </w:pPr>
      <w:r>
        <w:rPr>
          <w:rFonts w:ascii="Book Antiqua" w:hAnsi="Book Antiqua"/>
          <w:lang w:val="pt-BR"/>
        </w:rPr>
        <w:t>Meridan 26 Township</w:t>
      </w:r>
      <w:r w:rsidR="00D44BC5">
        <w:rPr>
          <w:rFonts w:ascii="Book Antiqua" w:hAnsi="Book Antiqua"/>
          <w:lang w:val="pt-BR"/>
        </w:rPr>
        <w:t>s</w:t>
      </w:r>
      <w:r>
        <w:rPr>
          <w:rFonts w:ascii="Book Antiqua" w:hAnsi="Book Antiqua"/>
          <w:lang w:val="pt-BR"/>
        </w:rPr>
        <w:t xml:space="preserve"> 029S</w:t>
      </w:r>
      <w:r w:rsidR="00D44BC5">
        <w:rPr>
          <w:rFonts w:ascii="Book Antiqua" w:hAnsi="Book Antiqua"/>
          <w:lang w:val="pt-BR"/>
        </w:rPr>
        <w:t>, 030S</w:t>
      </w:r>
      <w:r>
        <w:rPr>
          <w:rFonts w:ascii="Book Antiqua" w:hAnsi="Book Antiqua"/>
          <w:lang w:val="pt-BR"/>
        </w:rPr>
        <w:t xml:space="preserve"> Ranges 024E, 025E</w:t>
      </w:r>
    </w:p>
    <w:p w14:paraId="3ADB7CCE" w14:textId="77777777" w:rsidR="00BE4974" w:rsidRPr="000B0849" w:rsidRDefault="00456674" w:rsidP="00BE4974">
      <w:pPr>
        <w:pStyle w:val="xl22"/>
        <w:overflowPunct w:val="0"/>
        <w:autoSpaceDE w:val="0"/>
        <w:autoSpaceDN w:val="0"/>
        <w:adjustRightInd w:val="0"/>
        <w:spacing w:before="0" w:beforeAutospacing="0" w:after="0" w:afterAutospacing="0"/>
        <w:textAlignment w:val="baseline"/>
        <w:rPr>
          <w:rFonts w:ascii="Book Antiqua" w:hAnsi="Book Antiqua" w:cs="Times New Roman"/>
          <w:lang w:val="pt-BR"/>
        </w:rPr>
      </w:pPr>
      <w:r>
        <w:rPr>
          <w:rFonts w:ascii="Book Antiqua" w:hAnsi="Book Antiqua" w:cs="Times New Roman"/>
          <w:lang w:val="pt-BR"/>
        </w:rPr>
        <w:t>657800E 4232500N NAD83 Zone 12</w:t>
      </w:r>
    </w:p>
    <w:p w14:paraId="114FBDEF" w14:textId="77777777" w:rsidR="00BE4974" w:rsidRPr="000B0849" w:rsidRDefault="00BE4974" w:rsidP="00BE4974">
      <w:pPr>
        <w:jc w:val="center"/>
        <w:rPr>
          <w:rFonts w:ascii="Book Antiqua" w:hAnsi="Book Antiqua"/>
          <w:lang w:val="pt-BR"/>
        </w:rPr>
      </w:pPr>
    </w:p>
    <w:p w14:paraId="3B363E29" w14:textId="77777777" w:rsidR="00BE4974" w:rsidRPr="000B0849" w:rsidRDefault="00BE4974" w:rsidP="00BE4974">
      <w:pPr>
        <w:jc w:val="center"/>
        <w:rPr>
          <w:rFonts w:ascii="Book Antiqua" w:hAnsi="Book Antiqua"/>
          <w:lang w:val="pt-BR"/>
        </w:rPr>
      </w:pPr>
    </w:p>
    <w:p w14:paraId="2AFB778C" w14:textId="77777777" w:rsidR="00BE4974" w:rsidRPr="000B0849" w:rsidRDefault="00BE4974" w:rsidP="00BE4974">
      <w:pPr>
        <w:jc w:val="center"/>
        <w:rPr>
          <w:rFonts w:ascii="Book Antiqua" w:hAnsi="Book Antiqua"/>
        </w:rPr>
      </w:pPr>
      <w:r w:rsidRPr="000B0849">
        <w:rPr>
          <w:rFonts w:ascii="Book Antiqua" w:hAnsi="Book Antiqua"/>
        </w:rPr>
        <w:t>FOR</w:t>
      </w:r>
    </w:p>
    <w:p w14:paraId="0C2608BC" w14:textId="77777777" w:rsidR="00BE4974" w:rsidRPr="000B0849" w:rsidRDefault="00BE4974" w:rsidP="00BE4974">
      <w:pPr>
        <w:jc w:val="center"/>
        <w:rPr>
          <w:rFonts w:ascii="Book Antiqua" w:hAnsi="Book Antiqua"/>
        </w:rPr>
      </w:pPr>
    </w:p>
    <w:p w14:paraId="2A29C3BA" w14:textId="77777777" w:rsidR="00BE4974" w:rsidRPr="009133EB" w:rsidRDefault="00301658" w:rsidP="00BE4974">
      <w:pPr>
        <w:jc w:val="center"/>
        <w:rPr>
          <w:rFonts w:ascii="Book Antiqua" w:hAnsi="Book Antiqua"/>
          <w:b/>
          <w:bCs/>
        </w:rPr>
      </w:pPr>
      <w:r>
        <w:rPr>
          <w:rFonts w:ascii="Book Antiqua" w:hAnsi="Book Antiqua"/>
          <w:b/>
          <w:bCs/>
        </w:rPr>
        <w:t>American Atomics Inc.</w:t>
      </w:r>
    </w:p>
    <w:p w14:paraId="1F468F96" w14:textId="77777777" w:rsidR="00866B10" w:rsidRPr="000B0849" w:rsidRDefault="00301658" w:rsidP="00BE4974">
      <w:pPr>
        <w:jc w:val="center"/>
        <w:rPr>
          <w:rFonts w:ascii="Book Antiqua" w:hAnsi="Book Antiqua"/>
        </w:rPr>
      </w:pPr>
      <w:r w:rsidRPr="00301658">
        <w:rPr>
          <w:rFonts w:ascii="Book Antiqua" w:hAnsi="Book Antiqua"/>
        </w:rPr>
        <w:t xml:space="preserve">1500 - 1055 </w:t>
      </w:r>
      <w:r>
        <w:rPr>
          <w:rFonts w:ascii="Book Antiqua" w:hAnsi="Book Antiqua"/>
        </w:rPr>
        <w:t xml:space="preserve">West </w:t>
      </w:r>
      <w:r w:rsidRPr="00301658">
        <w:rPr>
          <w:rFonts w:ascii="Book Antiqua" w:hAnsi="Book Antiqua"/>
        </w:rPr>
        <w:t>Georgia St</w:t>
      </w:r>
      <w:r>
        <w:rPr>
          <w:rFonts w:ascii="Book Antiqua" w:hAnsi="Book Antiqua"/>
        </w:rPr>
        <w:t>reet</w:t>
      </w:r>
      <w:r w:rsidR="00BE4974" w:rsidRPr="009133EB">
        <w:rPr>
          <w:rFonts w:ascii="Book Antiqua" w:hAnsi="Book Antiqua"/>
        </w:rPr>
        <w:br/>
      </w:r>
      <w:r w:rsidR="00866B10" w:rsidRPr="00866B10">
        <w:rPr>
          <w:rFonts w:ascii="Book Antiqua" w:hAnsi="Book Antiqua"/>
        </w:rPr>
        <w:t>Vancouver BC CANADA V6E 4</w:t>
      </w:r>
      <w:r>
        <w:rPr>
          <w:rFonts w:ascii="Book Antiqua" w:hAnsi="Book Antiqua"/>
        </w:rPr>
        <w:t>N7</w:t>
      </w:r>
    </w:p>
    <w:p w14:paraId="70FF3F3C" w14:textId="77777777" w:rsidR="00BE4974" w:rsidRPr="000B0849" w:rsidRDefault="00BE4974" w:rsidP="00BE4974">
      <w:pPr>
        <w:jc w:val="center"/>
        <w:rPr>
          <w:rFonts w:ascii="Book Antiqua" w:hAnsi="Book Antiqua"/>
        </w:rPr>
      </w:pPr>
    </w:p>
    <w:p w14:paraId="0B29E786" w14:textId="77777777" w:rsidR="00BE4974" w:rsidRDefault="00BE4974" w:rsidP="00BE4974">
      <w:pPr>
        <w:jc w:val="center"/>
        <w:rPr>
          <w:rFonts w:ascii="Book Antiqua" w:hAnsi="Book Antiqua"/>
        </w:rPr>
      </w:pPr>
    </w:p>
    <w:p w14:paraId="61A3A392" w14:textId="77777777" w:rsidR="00301658" w:rsidRDefault="00301658" w:rsidP="00BE4974">
      <w:pPr>
        <w:jc w:val="center"/>
        <w:rPr>
          <w:rFonts w:ascii="Book Antiqua" w:hAnsi="Book Antiqua"/>
        </w:rPr>
      </w:pPr>
    </w:p>
    <w:p w14:paraId="5DC6F21A" w14:textId="77777777" w:rsidR="00301658" w:rsidRDefault="00301658" w:rsidP="00BE4974">
      <w:pPr>
        <w:jc w:val="center"/>
        <w:rPr>
          <w:rFonts w:ascii="Book Antiqua" w:hAnsi="Book Antiqua"/>
        </w:rPr>
      </w:pPr>
    </w:p>
    <w:p w14:paraId="3442B606" w14:textId="77777777" w:rsidR="00301658" w:rsidRPr="000B0849" w:rsidRDefault="00301658" w:rsidP="00BE4974">
      <w:pPr>
        <w:jc w:val="center"/>
        <w:rPr>
          <w:rFonts w:ascii="Book Antiqua" w:hAnsi="Book Antiqua"/>
        </w:rPr>
      </w:pPr>
    </w:p>
    <w:p w14:paraId="7E4DD134" w14:textId="77777777" w:rsidR="00BE4974" w:rsidRPr="000B0849" w:rsidRDefault="00BE4974" w:rsidP="00BE4974">
      <w:pPr>
        <w:jc w:val="center"/>
        <w:rPr>
          <w:rFonts w:ascii="Book Antiqua" w:hAnsi="Book Antiqua"/>
        </w:rPr>
      </w:pPr>
    </w:p>
    <w:p w14:paraId="0A5FAD9B" w14:textId="77777777" w:rsidR="00BE4974" w:rsidRPr="000B0849" w:rsidRDefault="00BE4974" w:rsidP="00BE4974">
      <w:pPr>
        <w:jc w:val="center"/>
        <w:rPr>
          <w:rFonts w:ascii="Book Antiqua" w:hAnsi="Book Antiqua"/>
        </w:rPr>
      </w:pPr>
    </w:p>
    <w:p w14:paraId="1393D493" w14:textId="77777777" w:rsidR="00BE4974" w:rsidRPr="000B0849" w:rsidRDefault="00BE4974" w:rsidP="00BE4974">
      <w:pPr>
        <w:jc w:val="center"/>
        <w:rPr>
          <w:rFonts w:ascii="Book Antiqua" w:hAnsi="Book Antiqua"/>
        </w:rPr>
      </w:pPr>
    </w:p>
    <w:p w14:paraId="294EC6E6" w14:textId="77777777" w:rsidR="00BE4974" w:rsidRPr="000B0849" w:rsidRDefault="00BE4974" w:rsidP="00BE4974">
      <w:pPr>
        <w:jc w:val="center"/>
        <w:rPr>
          <w:rFonts w:ascii="Book Antiqua" w:hAnsi="Book Antiqua"/>
        </w:rPr>
      </w:pPr>
    </w:p>
    <w:p w14:paraId="4E312192" w14:textId="77777777" w:rsidR="00BE4974" w:rsidRPr="000B0849" w:rsidRDefault="00BE4974" w:rsidP="00BE4974">
      <w:pPr>
        <w:jc w:val="center"/>
        <w:rPr>
          <w:rFonts w:ascii="Book Antiqua" w:hAnsi="Book Antiqua"/>
        </w:rPr>
      </w:pPr>
    </w:p>
    <w:p w14:paraId="4DE1CAD6" w14:textId="77777777" w:rsidR="00BE4974" w:rsidRPr="000B0849" w:rsidRDefault="00BE4974" w:rsidP="00BE4974">
      <w:pPr>
        <w:jc w:val="center"/>
        <w:rPr>
          <w:rFonts w:ascii="Book Antiqua" w:hAnsi="Book Antiqua"/>
          <w:sz w:val="22"/>
        </w:rPr>
      </w:pPr>
      <w:r w:rsidRPr="000B0849">
        <w:rPr>
          <w:rFonts w:ascii="Book Antiqua" w:hAnsi="Book Antiqua"/>
          <w:sz w:val="22"/>
        </w:rPr>
        <w:t>R. Tim Henneberry, P.Geo.</w:t>
      </w:r>
    </w:p>
    <w:p w14:paraId="6A2F43B0" w14:textId="77777777" w:rsidR="00BE4974" w:rsidRPr="000B0849" w:rsidRDefault="00AC0C1F" w:rsidP="00BE4974">
      <w:pPr>
        <w:jc w:val="center"/>
        <w:rPr>
          <w:rFonts w:ascii="Book Antiqua" w:hAnsi="Book Antiqua"/>
          <w:sz w:val="22"/>
        </w:rPr>
      </w:pPr>
      <w:r>
        <w:rPr>
          <w:rFonts w:ascii="Book Antiqua" w:hAnsi="Book Antiqua"/>
          <w:sz w:val="22"/>
        </w:rPr>
        <w:t>20</w:t>
      </w:r>
      <w:r w:rsidR="00301658">
        <w:rPr>
          <w:rFonts w:ascii="Book Antiqua" w:hAnsi="Book Antiqua"/>
          <w:sz w:val="22"/>
        </w:rPr>
        <w:t>26</w:t>
      </w:r>
      <w:r>
        <w:rPr>
          <w:rFonts w:ascii="Book Antiqua" w:hAnsi="Book Antiqua"/>
          <w:sz w:val="22"/>
        </w:rPr>
        <w:t>-</w:t>
      </w:r>
      <w:r w:rsidR="00301658">
        <w:rPr>
          <w:rFonts w:ascii="Book Antiqua" w:hAnsi="Book Antiqua"/>
          <w:sz w:val="22"/>
        </w:rPr>
        <w:t>Mar</w:t>
      </w:r>
      <w:r w:rsidR="00866B10">
        <w:rPr>
          <w:rFonts w:ascii="Book Antiqua" w:hAnsi="Book Antiqua"/>
          <w:sz w:val="22"/>
        </w:rPr>
        <w:t>-</w:t>
      </w:r>
      <w:r w:rsidR="00301658">
        <w:rPr>
          <w:rFonts w:ascii="Book Antiqua" w:hAnsi="Book Antiqua"/>
          <w:sz w:val="22"/>
        </w:rPr>
        <w:t>2</w:t>
      </w:r>
      <w:r w:rsidR="00866B10">
        <w:rPr>
          <w:rFonts w:ascii="Book Antiqua" w:hAnsi="Book Antiqua"/>
          <w:sz w:val="22"/>
        </w:rPr>
        <w:t>7</w:t>
      </w:r>
    </w:p>
    <w:p w14:paraId="08903C9D" w14:textId="77777777" w:rsidR="00BE4974" w:rsidRDefault="00BE4974" w:rsidP="00BE4974">
      <w:pPr>
        <w:jc w:val="center"/>
        <w:rPr>
          <w:rFonts w:ascii="Book Antiqua" w:hAnsi="Book Antiqua"/>
          <w:sz w:val="22"/>
        </w:rPr>
        <w:sectPr w:rsidR="00BE4974">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20"/>
          <w:docGrid w:linePitch="360"/>
        </w:sectPr>
      </w:pPr>
    </w:p>
    <w:p w14:paraId="2071FDAC" w14:textId="77777777" w:rsidR="00BE4974" w:rsidRPr="00B24595" w:rsidRDefault="00BE4974" w:rsidP="00BE4974">
      <w:pPr>
        <w:jc w:val="center"/>
        <w:rPr>
          <w:rFonts w:ascii="Book Antiqua" w:hAnsi="Book Antiqua"/>
          <w:sz w:val="22"/>
          <w:szCs w:val="22"/>
        </w:rPr>
      </w:pPr>
      <w:r w:rsidRPr="00B24595">
        <w:rPr>
          <w:rFonts w:ascii="Book Antiqua" w:hAnsi="Book Antiqua"/>
          <w:sz w:val="22"/>
          <w:szCs w:val="22"/>
        </w:rPr>
        <w:lastRenderedPageBreak/>
        <w:t>-2-</w:t>
      </w:r>
    </w:p>
    <w:p w14:paraId="501D7085" w14:textId="77777777" w:rsidR="00BE4974" w:rsidRPr="00B24595" w:rsidRDefault="00BE4974" w:rsidP="00BE4974">
      <w:pPr>
        <w:jc w:val="center"/>
        <w:rPr>
          <w:rFonts w:ascii="Book Antiqua" w:hAnsi="Book Antiqua"/>
          <w:sz w:val="22"/>
          <w:szCs w:val="22"/>
        </w:rPr>
      </w:pPr>
      <w:r w:rsidRPr="00B24595">
        <w:rPr>
          <w:rFonts w:ascii="Book Antiqua" w:hAnsi="Book Antiqua"/>
          <w:sz w:val="22"/>
          <w:szCs w:val="22"/>
        </w:rPr>
        <w:t>SUMMARY</w:t>
      </w:r>
    </w:p>
    <w:p w14:paraId="147291A2" w14:textId="77777777" w:rsidR="005F3623" w:rsidRDefault="005F3623" w:rsidP="00405F00">
      <w:pPr>
        <w:rPr>
          <w:rFonts w:ascii="Book Antiqua" w:hAnsi="Book Antiqua"/>
          <w:sz w:val="20"/>
          <w:szCs w:val="20"/>
        </w:rPr>
      </w:pPr>
    </w:p>
    <w:p w14:paraId="0A49BC3C" w14:textId="77777777" w:rsidR="00F42025" w:rsidRPr="00660518" w:rsidRDefault="00F42025" w:rsidP="00405F00">
      <w:pPr>
        <w:rPr>
          <w:rFonts w:ascii="Book Antiqua" w:hAnsi="Book Antiqua"/>
          <w:sz w:val="20"/>
          <w:szCs w:val="20"/>
        </w:rPr>
      </w:pPr>
    </w:p>
    <w:p w14:paraId="49C70F1B" w14:textId="0A4864F3" w:rsidR="00660518" w:rsidRDefault="00F42025" w:rsidP="00405F00">
      <w:pPr>
        <w:rPr>
          <w:rFonts w:ascii="Book Antiqua" w:hAnsi="Book Antiqua"/>
          <w:sz w:val="20"/>
          <w:szCs w:val="20"/>
        </w:rPr>
      </w:pPr>
      <w:r w:rsidRPr="00F42025">
        <w:rPr>
          <w:rFonts w:ascii="Book Antiqua" w:hAnsi="Book Antiqua"/>
          <w:sz w:val="20"/>
          <w:szCs w:val="20"/>
        </w:rPr>
        <w:t xml:space="preserve">American Atomics Inc. is exploring </w:t>
      </w:r>
      <w:r w:rsidR="0096789D" w:rsidRPr="00F42025">
        <w:rPr>
          <w:rFonts w:ascii="Book Antiqua" w:hAnsi="Book Antiqua"/>
          <w:sz w:val="20"/>
          <w:szCs w:val="20"/>
        </w:rPr>
        <w:t>the 4,466</w:t>
      </w:r>
      <w:r w:rsidRPr="00F42025">
        <w:rPr>
          <w:rFonts w:ascii="Book Antiqua" w:hAnsi="Book Antiqua"/>
          <w:sz w:val="20"/>
          <w:szCs w:val="20"/>
        </w:rPr>
        <w:t xml:space="preserve"> acre (1,807.3</w:t>
      </w:r>
      <w:r>
        <w:rPr>
          <w:rFonts w:ascii="Book Antiqua" w:hAnsi="Book Antiqua"/>
          <w:sz w:val="20"/>
          <w:szCs w:val="20"/>
        </w:rPr>
        <w:t xml:space="preserve"> </w:t>
      </w:r>
      <w:r w:rsidRPr="00F42025">
        <w:rPr>
          <w:rFonts w:ascii="Book Antiqua" w:hAnsi="Book Antiqua"/>
          <w:sz w:val="20"/>
          <w:szCs w:val="20"/>
        </w:rPr>
        <w:t xml:space="preserve">hectare) Lisbon Valley East ("LVE") project for </w:t>
      </w:r>
      <w:proofErr w:type="spellStart"/>
      <w:r w:rsidRPr="00F42025">
        <w:rPr>
          <w:rFonts w:ascii="Book Antiqua" w:hAnsi="Book Antiqua"/>
          <w:sz w:val="20"/>
          <w:szCs w:val="20"/>
        </w:rPr>
        <w:t>penecordant</w:t>
      </w:r>
      <w:proofErr w:type="spellEnd"/>
      <w:r w:rsidRPr="00F42025">
        <w:rPr>
          <w:rFonts w:ascii="Book Antiqua" w:hAnsi="Book Antiqua"/>
          <w:sz w:val="20"/>
          <w:szCs w:val="20"/>
        </w:rPr>
        <w:t xml:space="preserve"> uranium mineralization in Moss Back Member sandstones and conglomerates at the base of the Triassic Chinle Formation in the Colorado Plateau uranium region of the Four Corners area of the southwestern United States. LVE lies approximately 35 miles (56 </w:t>
      </w:r>
      <w:r w:rsidR="0096789D" w:rsidRPr="00F42025">
        <w:rPr>
          <w:rFonts w:ascii="Book Antiqua" w:hAnsi="Book Antiqua"/>
          <w:sz w:val="20"/>
          <w:szCs w:val="20"/>
        </w:rPr>
        <w:t>kilometers</w:t>
      </w:r>
      <w:r w:rsidRPr="00F42025">
        <w:rPr>
          <w:rFonts w:ascii="Book Antiqua" w:hAnsi="Book Antiqua"/>
          <w:sz w:val="20"/>
          <w:szCs w:val="20"/>
        </w:rPr>
        <w:t>) southeast of Moab, Utah and  consists of 217 Bureau of Land Management (BLM) lode claims.</w:t>
      </w:r>
    </w:p>
    <w:p w14:paraId="749B5952" w14:textId="77777777" w:rsidR="00F42025" w:rsidRDefault="00F42025" w:rsidP="00405F00">
      <w:pPr>
        <w:rPr>
          <w:rFonts w:ascii="Book Antiqua" w:hAnsi="Book Antiqua"/>
          <w:sz w:val="20"/>
          <w:szCs w:val="20"/>
        </w:rPr>
      </w:pPr>
    </w:p>
    <w:p w14:paraId="06BE88D1" w14:textId="77777777" w:rsidR="005F3623" w:rsidRPr="00660518" w:rsidRDefault="00F42025" w:rsidP="00405F00">
      <w:pPr>
        <w:rPr>
          <w:rFonts w:ascii="Book Antiqua" w:hAnsi="Book Antiqua"/>
          <w:sz w:val="20"/>
          <w:szCs w:val="20"/>
        </w:rPr>
      </w:pPr>
      <w:r>
        <w:rPr>
          <w:rFonts w:ascii="Book Antiqua" w:hAnsi="Book Antiqua"/>
          <w:sz w:val="20"/>
          <w:szCs w:val="20"/>
        </w:rPr>
        <w:t>American Atomics can ea</w:t>
      </w:r>
      <w:r w:rsidR="001222B9">
        <w:rPr>
          <w:rFonts w:ascii="Book Antiqua" w:hAnsi="Book Antiqua"/>
          <w:sz w:val="20"/>
          <w:szCs w:val="20"/>
        </w:rPr>
        <w:t>r</w:t>
      </w:r>
      <w:r>
        <w:rPr>
          <w:rFonts w:ascii="Book Antiqua" w:hAnsi="Book Antiqua"/>
          <w:sz w:val="20"/>
          <w:szCs w:val="20"/>
        </w:rPr>
        <w:t xml:space="preserve">n </w:t>
      </w:r>
      <w:r w:rsidR="001222B9">
        <w:rPr>
          <w:rFonts w:ascii="Book Antiqua" w:hAnsi="Book Antiqua"/>
          <w:sz w:val="20"/>
          <w:szCs w:val="20"/>
        </w:rPr>
        <w:t xml:space="preserve">up to </w:t>
      </w:r>
      <w:r>
        <w:rPr>
          <w:rFonts w:ascii="Book Antiqua" w:hAnsi="Book Antiqua"/>
          <w:sz w:val="20"/>
          <w:szCs w:val="20"/>
        </w:rPr>
        <w:t xml:space="preserve">an 80% interest in the LVE project </w:t>
      </w:r>
      <w:r w:rsidR="00A650FD">
        <w:rPr>
          <w:rFonts w:ascii="Book Antiqua" w:hAnsi="Book Antiqua"/>
          <w:sz w:val="20"/>
          <w:szCs w:val="20"/>
        </w:rPr>
        <w:t xml:space="preserve">(the </w:t>
      </w:r>
      <w:r w:rsidR="00D77485">
        <w:rPr>
          <w:rFonts w:ascii="Book Antiqua" w:hAnsi="Book Antiqua"/>
          <w:sz w:val="20"/>
          <w:szCs w:val="20"/>
        </w:rPr>
        <w:t>“</w:t>
      </w:r>
      <w:r w:rsidR="00A650FD">
        <w:rPr>
          <w:rFonts w:ascii="Book Antiqua" w:hAnsi="Book Antiqua"/>
          <w:sz w:val="20"/>
          <w:szCs w:val="20"/>
        </w:rPr>
        <w:t>Property Interest</w:t>
      </w:r>
      <w:r w:rsidR="00D77485">
        <w:rPr>
          <w:rFonts w:ascii="Book Antiqua" w:hAnsi="Book Antiqua"/>
          <w:sz w:val="20"/>
          <w:szCs w:val="20"/>
        </w:rPr>
        <w:t>”</w:t>
      </w:r>
      <w:r w:rsidR="00A650FD">
        <w:rPr>
          <w:rFonts w:ascii="Book Antiqua" w:hAnsi="Book Antiqua"/>
          <w:sz w:val="20"/>
          <w:szCs w:val="20"/>
        </w:rPr>
        <w:t xml:space="preserve">) </w:t>
      </w:r>
      <w:r>
        <w:rPr>
          <w:rFonts w:ascii="Book Antiqua" w:hAnsi="Book Antiqua"/>
          <w:sz w:val="20"/>
          <w:szCs w:val="20"/>
        </w:rPr>
        <w:t>by completi</w:t>
      </w:r>
      <w:r w:rsidR="001222B9">
        <w:rPr>
          <w:rFonts w:ascii="Book Antiqua" w:hAnsi="Book Antiqua"/>
          <w:sz w:val="20"/>
          <w:szCs w:val="20"/>
        </w:rPr>
        <w:t>ng a series of work commitments, cash payments and share and warr</w:t>
      </w:r>
      <w:r w:rsidR="00A650FD">
        <w:rPr>
          <w:rFonts w:ascii="Book Antiqua" w:hAnsi="Book Antiqua"/>
          <w:sz w:val="20"/>
          <w:szCs w:val="20"/>
        </w:rPr>
        <w:t>a</w:t>
      </w:r>
      <w:r w:rsidR="001222B9">
        <w:rPr>
          <w:rFonts w:ascii="Book Antiqua" w:hAnsi="Book Antiqua"/>
          <w:sz w:val="20"/>
          <w:szCs w:val="20"/>
        </w:rPr>
        <w:t>nt issuances over the next five years, consisting of: US$18,000,000 in exploration expenditures, US$1,500,000 in ca</w:t>
      </w:r>
      <w:r w:rsidR="00A650FD">
        <w:rPr>
          <w:rFonts w:ascii="Book Antiqua" w:hAnsi="Book Antiqua"/>
          <w:sz w:val="20"/>
          <w:szCs w:val="20"/>
        </w:rPr>
        <w:t>s</w:t>
      </w:r>
      <w:r w:rsidR="001222B9">
        <w:rPr>
          <w:rFonts w:ascii="Book Antiqua" w:hAnsi="Book Antiqua"/>
          <w:sz w:val="20"/>
          <w:szCs w:val="20"/>
        </w:rPr>
        <w:t>h payments, US$4,800,000 in shares, and 3,000,000 five year warrants with a Cdn$0.50 strike price. There are no royalties.</w:t>
      </w:r>
    </w:p>
    <w:p w14:paraId="56936E4D" w14:textId="77777777" w:rsidR="00B24595" w:rsidRPr="00660518" w:rsidRDefault="00B24595" w:rsidP="00405F00">
      <w:pPr>
        <w:rPr>
          <w:rFonts w:ascii="Book Antiqua" w:hAnsi="Book Antiqua"/>
          <w:sz w:val="20"/>
          <w:szCs w:val="20"/>
        </w:rPr>
      </w:pPr>
    </w:p>
    <w:p w14:paraId="70FB5889" w14:textId="77777777" w:rsidR="00B24595" w:rsidRPr="00660518" w:rsidRDefault="00B24595" w:rsidP="00405F00">
      <w:pPr>
        <w:rPr>
          <w:rFonts w:ascii="Book Antiqua" w:hAnsi="Book Antiqua"/>
          <w:sz w:val="20"/>
          <w:szCs w:val="20"/>
        </w:rPr>
      </w:pPr>
      <w:r w:rsidRPr="00660518">
        <w:rPr>
          <w:rFonts w:ascii="Book Antiqua" w:hAnsi="Book Antiqua"/>
          <w:sz w:val="20"/>
          <w:szCs w:val="20"/>
        </w:rPr>
        <w:t>Lisbon Valley produc</w:t>
      </w:r>
      <w:r w:rsidR="00660518">
        <w:rPr>
          <w:rFonts w:ascii="Book Antiqua" w:hAnsi="Book Antiqua"/>
          <w:sz w:val="20"/>
          <w:szCs w:val="20"/>
        </w:rPr>
        <w:t>ed</w:t>
      </w:r>
      <w:r w:rsidRPr="00660518">
        <w:rPr>
          <w:rFonts w:ascii="Book Antiqua" w:hAnsi="Book Antiqua"/>
          <w:sz w:val="20"/>
          <w:szCs w:val="20"/>
        </w:rPr>
        <w:t xml:space="preserve"> approximately 80 million pounds of U</w:t>
      </w:r>
      <w:r w:rsidRPr="00660518">
        <w:rPr>
          <w:rFonts w:ascii="Book Antiqua" w:hAnsi="Book Antiqua"/>
          <w:sz w:val="20"/>
          <w:szCs w:val="20"/>
          <w:vertAlign w:val="subscript"/>
        </w:rPr>
        <w:t>3</w:t>
      </w:r>
      <w:r w:rsidRPr="00660518">
        <w:rPr>
          <w:rFonts w:ascii="Book Antiqua" w:hAnsi="Book Antiqua"/>
          <w:sz w:val="20"/>
          <w:szCs w:val="20"/>
        </w:rPr>
        <w:t>O</w:t>
      </w:r>
      <w:r w:rsidRPr="00660518">
        <w:rPr>
          <w:rFonts w:ascii="Book Antiqua" w:hAnsi="Book Antiqua"/>
          <w:sz w:val="20"/>
          <w:szCs w:val="20"/>
          <w:vertAlign w:val="subscript"/>
        </w:rPr>
        <w:t>8</w:t>
      </w:r>
      <w:r w:rsidRPr="00660518">
        <w:rPr>
          <w:rFonts w:ascii="Book Antiqua" w:hAnsi="Book Antiqua"/>
          <w:sz w:val="20"/>
          <w:szCs w:val="20"/>
        </w:rPr>
        <w:t xml:space="preserve"> </w:t>
      </w:r>
      <w:r w:rsidR="00514279">
        <w:rPr>
          <w:rFonts w:ascii="Book Antiqua" w:hAnsi="Book Antiqua"/>
          <w:sz w:val="20"/>
          <w:szCs w:val="20"/>
        </w:rPr>
        <w:t xml:space="preserve">between 1950 and 1990 </w:t>
      </w:r>
      <w:r w:rsidRPr="00660518">
        <w:rPr>
          <w:rFonts w:ascii="Book Antiqua" w:hAnsi="Book Antiqua"/>
          <w:sz w:val="20"/>
          <w:szCs w:val="20"/>
        </w:rPr>
        <w:t xml:space="preserve">from an arcuate belt some </w:t>
      </w:r>
      <w:r w:rsidR="005D204F" w:rsidRPr="00660518">
        <w:rPr>
          <w:rFonts w:ascii="Book Antiqua" w:hAnsi="Book Antiqua"/>
          <w:sz w:val="20"/>
          <w:szCs w:val="20"/>
        </w:rPr>
        <w:t>16 miles long by 1 mile wide with approximately 1/3</w:t>
      </w:r>
      <w:r w:rsidR="00F54401">
        <w:rPr>
          <w:rFonts w:ascii="Book Antiqua" w:hAnsi="Book Antiqua"/>
          <w:sz w:val="20"/>
          <w:szCs w:val="20"/>
        </w:rPr>
        <w:t xml:space="preserve"> </w:t>
      </w:r>
      <w:r w:rsidR="00514279">
        <w:rPr>
          <w:rFonts w:ascii="Book Antiqua" w:hAnsi="Book Antiqua"/>
          <w:sz w:val="20"/>
          <w:szCs w:val="20"/>
        </w:rPr>
        <w:t xml:space="preserve">of the belt </w:t>
      </w:r>
      <w:r w:rsidR="005D204F" w:rsidRPr="00660518">
        <w:rPr>
          <w:rFonts w:ascii="Book Antiqua" w:hAnsi="Book Antiqua"/>
          <w:sz w:val="20"/>
          <w:szCs w:val="20"/>
        </w:rPr>
        <w:t>eroded away</w:t>
      </w:r>
      <w:r w:rsidR="00514279">
        <w:rPr>
          <w:rFonts w:ascii="Book Antiqua" w:hAnsi="Book Antiqua"/>
          <w:sz w:val="20"/>
          <w:szCs w:val="20"/>
        </w:rPr>
        <w:t xml:space="preserve"> post mineral</w:t>
      </w:r>
      <w:r w:rsidR="005D204F" w:rsidRPr="00660518">
        <w:rPr>
          <w:rFonts w:ascii="Book Antiqua" w:hAnsi="Book Antiqua"/>
          <w:sz w:val="20"/>
          <w:szCs w:val="20"/>
        </w:rPr>
        <w:t>. Individual ore bodies ranged from a few hundred pounds to 20,000,000 pounds of U</w:t>
      </w:r>
      <w:r w:rsidR="005D204F" w:rsidRPr="00660518">
        <w:rPr>
          <w:rFonts w:ascii="Book Antiqua" w:hAnsi="Book Antiqua"/>
          <w:sz w:val="20"/>
          <w:szCs w:val="20"/>
          <w:vertAlign w:val="subscript"/>
        </w:rPr>
        <w:t>3</w:t>
      </w:r>
      <w:r w:rsidR="005D204F" w:rsidRPr="00660518">
        <w:rPr>
          <w:rFonts w:ascii="Book Antiqua" w:hAnsi="Book Antiqua"/>
          <w:sz w:val="20"/>
          <w:szCs w:val="20"/>
        </w:rPr>
        <w:t>O</w:t>
      </w:r>
      <w:r w:rsidR="005D204F" w:rsidRPr="00660518">
        <w:rPr>
          <w:rFonts w:ascii="Book Antiqua" w:hAnsi="Book Antiqua"/>
          <w:sz w:val="20"/>
          <w:szCs w:val="20"/>
          <w:vertAlign w:val="subscript"/>
        </w:rPr>
        <w:t>8</w:t>
      </w:r>
      <w:r w:rsidR="005D204F" w:rsidRPr="00660518">
        <w:rPr>
          <w:rFonts w:ascii="Book Antiqua" w:hAnsi="Book Antiqua"/>
          <w:sz w:val="20"/>
          <w:szCs w:val="20"/>
        </w:rPr>
        <w:t xml:space="preserve">, hosted in the basal Moss Back </w:t>
      </w:r>
      <w:r w:rsidR="001222B9">
        <w:rPr>
          <w:rFonts w:ascii="Book Antiqua" w:hAnsi="Book Antiqua"/>
          <w:sz w:val="20"/>
          <w:szCs w:val="20"/>
        </w:rPr>
        <w:t>M</w:t>
      </w:r>
      <w:r w:rsidR="005D204F" w:rsidRPr="00660518">
        <w:rPr>
          <w:rFonts w:ascii="Book Antiqua" w:hAnsi="Book Antiqua"/>
          <w:sz w:val="20"/>
          <w:szCs w:val="20"/>
        </w:rPr>
        <w:t xml:space="preserve">ember of the Triassic Chinle </w:t>
      </w:r>
      <w:r w:rsidR="001222B9">
        <w:rPr>
          <w:rFonts w:ascii="Book Antiqua" w:hAnsi="Book Antiqua"/>
          <w:sz w:val="20"/>
          <w:szCs w:val="20"/>
        </w:rPr>
        <w:t>F</w:t>
      </w:r>
      <w:r w:rsidR="005D204F" w:rsidRPr="00660518">
        <w:rPr>
          <w:rFonts w:ascii="Book Antiqua" w:hAnsi="Book Antiqua"/>
          <w:sz w:val="20"/>
          <w:szCs w:val="20"/>
        </w:rPr>
        <w:t>ormation along the southwest flank of the Lisbon Valley anticline. A northwest trending, post-mineral normal fault, the Lisbon Valley Fault</w:t>
      </w:r>
      <w:r w:rsidR="001222B9">
        <w:rPr>
          <w:rFonts w:ascii="Book Antiqua" w:hAnsi="Book Antiqua"/>
          <w:sz w:val="20"/>
          <w:szCs w:val="20"/>
        </w:rPr>
        <w:t>,</w:t>
      </w:r>
      <w:r w:rsidR="005D204F" w:rsidRPr="00660518">
        <w:rPr>
          <w:rFonts w:ascii="Book Antiqua" w:hAnsi="Book Antiqua"/>
          <w:sz w:val="20"/>
          <w:szCs w:val="20"/>
        </w:rPr>
        <w:t xml:space="preserve"> abruptly cut-off and displaced the uranium mineralization associated with the northeast flank, speculatively dropping it </w:t>
      </w:r>
      <w:r w:rsidR="005D204F" w:rsidRPr="00660518">
        <w:rPr>
          <w:rFonts w:ascii="Book Antiqua" w:hAnsi="Book Antiqua"/>
          <w:sz w:val="20"/>
          <w:szCs w:val="20"/>
          <w:u w:val="single"/>
        </w:rPr>
        <w:t>+</w:t>
      </w:r>
      <w:r w:rsidR="005D204F" w:rsidRPr="00660518">
        <w:rPr>
          <w:rFonts w:ascii="Book Antiqua" w:hAnsi="Book Antiqua"/>
          <w:sz w:val="20"/>
          <w:szCs w:val="20"/>
        </w:rPr>
        <w:t xml:space="preserve"> 2500 feet on the northeast side of the fault.</w:t>
      </w:r>
    </w:p>
    <w:p w14:paraId="7580746E" w14:textId="77777777" w:rsidR="005D204F" w:rsidRPr="00660518" w:rsidRDefault="005D204F" w:rsidP="00405F00">
      <w:pPr>
        <w:rPr>
          <w:rFonts w:ascii="Book Antiqua" w:hAnsi="Book Antiqua"/>
          <w:sz w:val="20"/>
          <w:szCs w:val="20"/>
        </w:rPr>
      </w:pPr>
    </w:p>
    <w:p w14:paraId="5BFF991E" w14:textId="77777777" w:rsidR="005D204F" w:rsidRDefault="005D204F" w:rsidP="005D204F">
      <w:pPr>
        <w:rPr>
          <w:rFonts w:ascii="Book Antiqua" w:hAnsi="Book Antiqua"/>
          <w:sz w:val="20"/>
          <w:szCs w:val="20"/>
        </w:rPr>
      </w:pPr>
      <w:r w:rsidRPr="00660518">
        <w:rPr>
          <w:rFonts w:ascii="Book Antiqua" w:hAnsi="Book Antiqua"/>
          <w:sz w:val="20"/>
          <w:szCs w:val="20"/>
        </w:rPr>
        <w:t xml:space="preserve">The Lisbon Valley East property was staked targeting </w:t>
      </w:r>
      <w:r w:rsidR="00A033A7">
        <w:rPr>
          <w:rFonts w:ascii="Book Antiqua" w:hAnsi="Book Antiqua"/>
          <w:sz w:val="20"/>
          <w:szCs w:val="20"/>
        </w:rPr>
        <w:t>the</w:t>
      </w:r>
      <w:r w:rsidRPr="00660518">
        <w:rPr>
          <w:rFonts w:ascii="Book Antiqua" w:hAnsi="Book Antiqua"/>
          <w:sz w:val="20"/>
          <w:szCs w:val="20"/>
        </w:rPr>
        <w:t xml:space="preserve"> suspected arcuate uranium belt on the downfaulted northeastern side of the Lisbon valley anticline, which the author believes lies at 2500 to 2800 feet below surface based on the following factors:</w:t>
      </w:r>
    </w:p>
    <w:p w14:paraId="77A20928" w14:textId="77777777" w:rsidR="00660518" w:rsidRPr="00660518" w:rsidRDefault="00660518" w:rsidP="005D204F">
      <w:pPr>
        <w:rPr>
          <w:rFonts w:ascii="Book Antiqua" w:hAnsi="Book Antiqua"/>
          <w:sz w:val="20"/>
          <w:szCs w:val="20"/>
        </w:rPr>
      </w:pPr>
    </w:p>
    <w:p w14:paraId="1E464E00" w14:textId="77777777" w:rsidR="005D204F" w:rsidRDefault="005D204F" w:rsidP="005D204F">
      <w:pPr>
        <w:pStyle w:val="ListParagraph"/>
        <w:numPr>
          <w:ilvl w:val="0"/>
          <w:numId w:val="27"/>
        </w:numPr>
        <w:rPr>
          <w:rFonts w:ascii="Book Antiqua" w:hAnsi="Book Antiqua"/>
          <w:sz w:val="20"/>
          <w:szCs w:val="20"/>
        </w:rPr>
      </w:pPr>
      <w:r w:rsidRPr="00660518">
        <w:rPr>
          <w:rFonts w:ascii="Book Antiqua" w:hAnsi="Book Antiqua"/>
          <w:sz w:val="20"/>
          <w:szCs w:val="20"/>
        </w:rPr>
        <w:t>The North Alice ore body at the north end of the southwestern arcuate uranium belt ends abruptly at the Lisbon Valley fault, not due to a drop in grade or mineraliz</w:t>
      </w:r>
      <w:r w:rsidR="00514279">
        <w:rPr>
          <w:rFonts w:ascii="Book Antiqua" w:hAnsi="Book Antiqua"/>
          <w:sz w:val="20"/>
          <w:szCs w:val="20"/>
        </w:rPr>
        <w:t>a</w:t>
      </w:r>
      <w:r w:rsidRPr="00660518">
        <w:rPr>
          <w:rFonts w:ascii="Book Antiqua" w:hAnsi="Book Antiqua"/>
          <w:sz w:val="20"/>
          <w:szCs w:val="20"/>
        </w:rPr>
        <w:t>tion, but due to fault displacement, strongly suggesting uranium mineralization continued pre-fault.</w:t>
      </w:r>
    </w:p>
    <w:p w14:paraId="0A2B2341" w14:textId="77777777" w:rsidR="005D204F" w:rsidRDefault="005D204F" w:rsidP="005D204F">
      <w:pPr>
        <w:pStyle w:val="ListParagraph"/>
        <w:numPr>
          <w:ilvl w:val="0"/>
          <w:numId w:val="27"/>
        </w:numPr>
        <w:rPr>
          <w:rFonts w:ascii="Book Antiqua" w:hAnsi="Book Antiqua"/>
          <w:sz w:val="20"/>
          <w:szCs w:val="20"/>
        </w:rPr>
      </w:pPr>
      <w:r w:rsidRPr="00660518">
        <w:rPr>
          <w:rFonts w:ascii="Book Antiqua" w:hAnsi="Book Antiqua"/>
          <w:sz w:val="20"/>
          <w:szCs w:val="20"/>
        </w:rPr>
        <w:t>The Rio Algom mine was subsequently discovered on the down-dropped footwall side of the fault, which Lahusen (1977) speculated was the actual continuation of the North Alice ore body. The North Alice orebody produced 6,000,000 pounds of U</w:t>
      </w:r>
      <w:r w:rsidRPr="00660518">
        <w:rPr>
          <w:rFonts w:ascii="Book Antiqua" w:hAnsi="Book Antiqua"/>
          <w:sz w:val="20"/>
          <w:szCs w:val="20"/>
          <w:vertAlign w:val="subscript"/>
        </w:rPr>
        <w:t>3</w:t>
      </w:r>
      <w:r w:rsidRPr="00660518">
        <w:rPr>
          <w:rFonts w:ascii="Book Antiqua" w:hAnsi="Book Antiqua"/>
          <w:sz w:val="20"/>
          <w:szCs w:val="20"/>
        </w:rPr>
        <w:t>O</w:t>
      </w:r>
      <w:r w:rsidRPr="00660518">
        <w:rPr>
          <w:rFonts w:ascii="Book Antiqua" w:hAnsi="Book Antiqua"/>
          <w:sz w:val="20"/>
          <w:szCs w:val="20"/>
          <w:vertAlign w:val="subscript"/>
        </w:rPr>
        <w:t>8</w:t>
      </w:r>
      <w:r w:rsidRPr="00660518">
        <w:rPr>
          <w:rFonts w:ascii="Book Antiqua" w:hAnsi="Book Antiqua"/>
          <w:sz w:val="20"/>
          <w:szCs w:val="20"/>
        </w:rPr>
        <w:t xml:space="preserve"> at a grade of 0.25% U</w:t>
      </w:r>
      <w:r w:rsidRPr="00660518">
        <w:rPr>
          <w:rFonts w:ascii="Book Antiqua" w:hAnsi="Book Antiqua"/>
          <w:sz w:val="20"/>
          <w:szCs w:val="20"/>
          <w:vertAlign w:val="subscript"/>
        </w:rPr>
        <w:t>3</w:t>
      </w:r>
      <w:r w:rsidRPr="00660518">
        <w:rPr>
          <w:rFonts w:ascii="Book Antiqua" w:hAnsi="Book Antiqua"/>
          <w:sz w:val="20"/>
          <w:szCs w:val="20"/>
        </w:rPr>
        <w:t>O</w:t>
      </w:r>
      <w:r w:rsidRPr="00660518">
        <w:rPr>
          <w:rFonts w:ascii="Book Antiqua" w:hAnsi="Book Antiqua"/>
          <w:sz w:val="20"/>
          <w:szCs w:val="20"/>
          <w:vertAlign w:val="subscript"/>
        </w:rPr>
        <w:t>8</w:t>
      </w:r>
      <w:r w:rsidRPr="00660518">
        <w:rPr>
          <w:rFonts w:ascii="Book Antiqua" w:hAnsi="Book Antiqua"/>
          <w:sz w:val="20"/>
          <w:szCs w:val="20"/>
        </w:rPr>
        <w:t xml:space="preserve"> (Lahusen, 1977), while the Lisbon Valley mine produced 13,000,000 pounds of U</w:t>
      </w:r>
      <w:r w:rsidRPr="00660518">
        <w:rPr>
          <w:rFonts w:ascii="Book Antiqua" w:hAnsi="Book Antiqua"/>
          <w:sz w:val="20"/>
          <w:szCs w:val="20"/>
          <w:vertAlign w:val="subscript"/>
        </w:rPr>
        <w:t>3</w:t>
      </w:r>
      <w:r w:rsidRPr="00660518">
        <w:rPr>
          <w:rFonts w:ascii="Book Antiqua" w:hAnsi="Book Antiqua"/>
          <w:sz w:val="20"/>
          <w:szCs w:val="20"/>
        </w:rPr>
        <w:t>O</w:t>
      </w:r>
      <w:r w:rsidRPr="00660518">
        <w:rPr>
          <w:rFonts w:ascii="Book Antiqua" w:hAnsi="Book Antiqua"/>
          <w:sz w:val="20"/>
          <w:szCs w:val="20"/>
          <w:vertAlign w:val="subscript"/>
        </w:rPr>
        <w:t>8</w:t>
      </w:r>
      <w:r w:rsidRPr="00660518">
        <w:rPr>
          <w:rFonts w:ascii="Book Antiqua" w:hAnsi="Book Antiqua"/>
          <w:sz w:val="20"/>
          <w:szCs w:val="20"/>
        </w:rPr>
        <w:t xml:space="preserve"> at the same 0.25% U</w:t>
      </w:r>
      <w:r w:rsidRPr="00660518">
        <w:rPr>
          <w:rFonts w:ascii="Book Antiqua" w:hAnsi="Book Antiqua"/>
          <w:sz w:val="20"/>
          <w:szCs w:val="20"/>
          <w:vertAlign w:val="subscript"/>
        </w:rPr>
        <w:t>3</w:t>
      </w:r>
      <w:r w:rsidRPr="00660518">
        <w:rPr>
          <w:rFonts w:ascii="Book Antiqua" w:hAnsi="Book Antiqua"/>
          <w:sz w:val="20"/>
          <w:szCs w:val="20"/>
        </w:rPr>
        <w:t>O</w:t>
      </w:r>
      <w:r w:rsidRPr="00660518">
        <w:rPr>
          <w:rFonts w:ascii="Book Antiqua" w:hAnsi="Book Antiqua"/>
          <w:sz w:val="20"/>
          <w:szCs w:val="20"/>
          <w:vertAlign w:val="subscript"/>
        </w:rPr>
        <w:t>8</w:t>
      </w:r>
      <w:r w:rsidRPr="00660518">
        <w:rPr>
          <w:rFonts w:ascii="Book Antiqua" w:hAnsi="Book Antiqua"/>
          <w:sz w:val="20"/>
          <w:szCs w:val="20"/>
        </w:rPr>
        <w:t xml:space="preserve"> grade (Chenoweth, 1990).</w:t>
      </w:r>
    </w:p>
    <w:p w14:paraId="33F43281" w14:textId="77777777" w:rsidR="005D204F" w:rsidRDefault="005D204F" w:rsidP="00660518">
      <w:pPr>
        <w:pStyle w:val="ListParagraph"/>
        <w:numPr>
          <w:ilvl w:val="0"/>
          <w:numId w:val="27"/>
        </w:numPr>
        <w:rPr>
          <w:rFonts w:ascii="Book Antiqua" w:hAnsi="Book Antiqua"/>
          <w:sz w:val="20"/>
          <w:szCs w:val="20"/>
        </w:rPr>
      </w:pPr>
      <w:r w:rsidRPr="00660518">
        <w:rPr>
          <w:rFonts w:ascii="Book Antiqua" w:hAnsi="Book Antiqua"/>
          <w:sz w:val="20"/>
          <w:szCs w:val="20"/>
        </w:rPr>
        <w:t xml:space="preserve">Drilling by Mesa Uranium Corp. and Universal Uranium Ltd. in the 2006 and 2007 </w:t>
      </w:r>
      <w:r w:rsidR="00F54401">
        <w:rPr>
          <w:rFonts w:ascii="Book Antiqua" w:hAnsi="Book Antiqua"/>
          <w:sz w:val="20"/>
          <w:szCs w:val="20"/>
        </w:rPr>
        <w:t xml:space="preserve">period </w:t>
      </w:r>
      <w:r w:rsidRPr="00660518">
        <w:rPr>
          <w:rFonts w:ascii="Book Antiqua" w:hAnsi="Book Antiqua"/>
          <w:sz w:val="20"/>
          <w:szCs w:val="20"/>
        </w:rPr>
        <w:t xml:space="preserve">located anomalous uranium mineralization at the base of Chinle </w:t>
      </w:r>
      <w:r w:rsidR="00170889">
        <w:rPr>
          <w:rFonts w:ascii="Book Antiqua" w:hAnsi="Book Antiqua"/>
          <w:sz w:val="20"/>
          <w:szCs w:val="20"/>
        </w:rPr>
        <w:t>F</w:t>
      </w:r>
      <w:r w:rsidRPr="00660518">
        <w:rPr>
          <w:rFonts w:ascii="Book Antiqua" w:hAnsi="Book Antiqua"/>
          <w:sz w:val="20"/>
          <w:szCs w:val="20"/>
        </w:rPr>
        <w:t xml:space="preserve">ormation in </w:t>
      </w:r>
      <w:r w:rsidR="00A033A7">
        <w:rPr>
          <w:rFonts w:ascii="Book Antiqua" w:hAnsi="Book Antiqua"/>
          <w:sz w:val="20"/>
          <w:szCs w:val="20"/>
        </w:rPr>
        <w:t xml:space="preserve">the </w:t>
      </w:r>
      <w:r w:rsidRPr="00660518">
        <w:rPr>
          <w:rFonts w:ascii="Book Antiqua" w:hAnsi="Book Antiqua"/>
          <w:sz w:val="20"/>
          <w:szCs w:val="20"/>
        </w:rPr>
        <w:t>Moss Back Member, with one highlight 3.5 foot intersection of 0.28% U</w:t>
      </w:r>
      <w:r w:rsidRPr="00660518">
        <w:rPr>
          <w:rFonts w:ascii="Book Antiqua" w:hAnsi="Book Antiqua"/>
          <w:sz w:val="20"/>
          <w:szCs w:val="20"/>
          <w:vertAlign w:val="subscript"/>
        </w:rPr>
        <w:t>3</w:t>
      </w:r>
      <w:r w:rsidRPr="00660518">
        <w:rPr>
          <w:rFonts w:ascii="Book Antiqua" w:hAnsi="Book Antiqua"/>
          <w:sz w:val="20"/>
          <w:szCs w:val="20"/>
        </w:rPr>
        <w:t>O</w:t>
      </w:r>
      <w:r w:rsidRPr="00660518">
        <w:rPr>
          <w:rFonts w:ascii="Book Antiqua" w:hAnsi="Book Antiqua"/>
          <w:sz w:val="20"/>
          <w:szCs w:val="20"/>
          <w:vertAlign w:val="subscript"/>
        </w:rPr>
        <w:t>8</w:t>
      </w:r>
      <w:r w:rsidRPr="00660518">
        <w:rPr>
          <w:rFonts w:ascii="Book Antiqua" w:hAnsi="Book Antiqua"/>
          <w:sz w:val="20"/>
          <w:szCs w:val="20"/>
        </w:rPr>
        <w:t>, further proving the Moss Back Member is uranium-bearing on the down faulted side on the anticline.</w:t>
      </w:r>
    </w:p>
    <w:p w14:paraId="3A425A0D" w14:textId="77777777" w:rsidR="005D204F" w:rsidRPr="00660518" w:rsidRDefault="005D204F" w:rsidP="00660518">
      <w:pPr>
        <w:pStyle w:val="ListParagraph"/>
        <w:numPr>
          <w:ilvl w:val="0"/>
          <w:numId w:val="27"/>
        </w:numPr>
        <w:rPr>
          <w:rFonts w:ascii="Book Antiqua" w:hAnsi="Book Antiqua"/>
          <w:sz w:val="20"/>
          <w:szCs w:val="20"/>
        </w:rPr>
      </w:pPr>
      <w:r w:rsidRPr="00660518">
        <w:rPr>
          <w:rFonts w:ascii="Book Antiqua" w:hAnsi="Book Antiqua"/>
          <w:sz w:val="20"/>
          <w:szCs w:val="20"/>
        </w:rPr>
        <w:t xml:space="preserve">Oil and gas drilling </w:t>
      </w:r>
      <w:r w:rsidR="00514279">
        <w:rPr>
          <w:rFonts w:ascii="Book Antiqua" w:hAnsi="Book Antiqua"/>
          <w:sz w:val="20"/>
          <w:szCs w:val="20"/>
        </w:rPr>
        <w:t xml:space="preserve">in the 2000’s and early 2010’s </w:t>
      </w:r>
      <w:r w:rsidRPr="00660518">
        <w:rPr>
          <w:rFonts w:ascii="Book Antiqua" w:hAnsi="Book Antiqua"/>
          <w:sz w:val="20"/>
          <w:szCs w:val="20"/>
        </w:rPr>
        <w:t xml:space="preserve">on the northeast down-faulted side of the Lisbon Valley anticline located anomalous to extremely anomalous gamma ray readings in the suspected Moss Back Member in 28 of 51 hole drilled throughout a northwest trending </w:t>
      </w:r>
      <w:r w:rsidR="00514279">
        <w:rPr>
          <w:rFonts w:ascii="Book Antiqua" w:hAnsi="Book Antiqua"/>
          <w:sz w:val="20"/>
          <w:szCs w:val="20"/>
        </w:rPr>
        <w:t xml:space="preserve">belt </w:t>
      </w:r>
      <w:r w:rsidRPr="00660518">
        <w:rPr>
          <w:rFonts w:ascii="Book Antiqua" w:hAnsi="Book Antiqua"/>
          <w:sz w:val="20"/>
          <w:szCs w:val="20"/>
        </w:rPr>
        <w:t xml:space="preserve">20 </w:t>
      </w:r>
      <w:proofErr w:type="spellStart"/>
      <w:r w:rsidRPr="00660518">
        <w:rPr>
          <w:rFonts w:ascii="Book Antiqua" w:hAnsi="Book Antiqua"/>
          <w:sz w:val="20"/>
          <w:szCs w:val="20"/>
        </w:rPr>
        <w:t>kilometre</w:t>
      </w:r>
      <w:r w:rsidR="00DA7833">
        <w:rPr>
          <w:rFonts w:ascii="Book Antiqua" w:hAnsi="Book Antiqua"/>
          <w:sz w:val="20"/>
          <w:szCs w:val="20"/>
        </w:rPr>
        <w:t>s</w:t>
      </w:r>
      <w:proofErr w:type="spellEnd"/>
      <w:r w:rsidR="00DA7833">
        <w:rPr>
          <w:rFonts w:ascii="Book Antiqua" w:hAnsi="Book Antiqua"/>
          <w:sz w:val="20"/>
          <w:szCs w:val="20"/>
        </w:rPr>
        <w:t xml:space="preserve"> </w:t>
      </w:r>
      <w:r w:rsidR="00514279">
        <w:rPr>
          <w:rFonts w:ascii="Book Antiqua" w:hAnsi="Book Antiqua"/>
          <w:sz w:val="20"/>
          <w:szCs w:val="20"/>
        </w:rPr>
        <w:t xml:space="preserve">in </w:t>
      </w:r>
      <w:r w:rsidRPr="00660518">
        <w:rPr>
          <w:rFonts w:ascii="Book Antiqua" w:hAnsi="Book Antiqua"/>
          <w:sz w:val="20"/>
          <w:szCs w:val="20"/>
        </w:rPr>
        <w:t xml:space="preserve"> length by </w:t>
      </w:r>
      <w:r w:rsidRPr="00660518">
        <w:rPr>
          <w:rFonts w:ascii="Book Antiqua" w:hAnsi="Book Antiqua"/>
          <w:sz w:val="20"/>
          <w:szCs w:val="20"/>
          <w:u w:val="single"/>
        </w:rPr>
        <w:t>+</w:t>
      </w:r>
      <w:r w:rsidRPr="00660518">
        <w:rPr>
          <w:rFonts w:ascii="Book Antiqua" w:hAnsi="Book Antiqua"/>
          <w:sz w:val="20"/>
          <w:szCs w:val="20"/>
        </w:rPr>
        <w:t xml:space="preserve"> 750 </w:t>
      </w:r>
      <w:proofErr w:type="spellStart"/>
      <w:r w:rsidRPr="00660518">
        <w:rPr>
          <w:rFonts w:ascii="Book Antiqua" w:hAnsi="Book Antiqua"/>
          <w:sz w:val="20"/>
          <w:szCs w:val="20"/>
        </w:rPr>
        <w:t>metre</w:t>
      </w:r>
      <w:r w:rsidR="00DA7833">
        <w:rPr>
          <w:rFonts w:ascii="Book Antiqua" w:hAnsi="Book Antiqua"/>
          <w:sz w:val="20"/>
          <w:szCs w:val="20"/>
        </w:rPr>
        <w:t>s</w:t>
      </w:r>
      <w:proofErr w:type="spellEnd"/>
      <w:r w:rsidRPr="00660518">
        <w:rPr>
          <w:rFonts w:ascii="Book Antiqua" w:hAnsi="Book Antiqua"/>
          <w:sz w:val="20"/>
          <w:szCs w:val="20"/>
        </w:rPr>
        <w:t xml:space="preserve"> </w:t>
      </w:r>
      <w:r w:rsidR="00514279">
        <w:rPr>
          <w:rFonts w:ascii="Book Antiqua" w:hAnsi="Book Antiqua"/>
          <w:sz w:val="20"/>
          <w:szCs w:val="20"/>
        </w:rPr>
        <w:t xml:space="preserve">in </w:t>
      </w:r>
      <w:r w:rsidRPr="00660518">
        <w:rPr>
          <w:rFonts w:ascii="Book Antiqua" w:hAnsi="Book Antiqua"/>
          <w:sz w:val="20"/>
          <w:szCs w:val="20"/>
        </w:rPr>
        <w:t>width, outlining the suspected eastern arcuate belt.</w:t>
      </w:r>
    </w:p>
    <w:p w14:paraId="1E8580BD" w14:textId="77777777" w:rsidR="005D204F" w:rsidRPr="00660518" w:rsidRDefault="005D204F" w:rsidP="005D204F">
      <w:pPr>
        <w:jc w:val="center"/>
        <w:rPr>
          <w:rFonts w:ascii="Book Antiqua" w:hAnsi="Book Antiqua"/>
          <w:sz w:val="20"/>
          <w:szCs w:val="20"/>
        </w:rPr>
      </w:pPr>
    </w:p>
    <w:p w14:paraId="02A8883D" w14:textId="77777777" w:rsidR="00405F00" w:rsidRPr="00B24595" w:rsidRDefault="00660518" w:rsidP="00405F00">
      <w:pPr>
        <w:rPr>
          <w:rFonts w:ascii="Book Antiqua" w:hAnsi="Book Antiqua"/>
          <w:b/>
          <w:sz w:val="22"/>
          <w:szCs w:val="22"/>
        </w:rPr>
      </w:pPr>
      <w:r>
        <w:rPr>
          <w:rFonts w:ascii="Book Antiqua" w:hAnsi="Book Antiqua"/>
          <w:sz w:val="20"/>
          <w:szCs w:val="20"/>
        </w:rPr>
        <w:t>A</w:t>
      </w:r>
      <w:r w:rsidR="005D204F" w:rsidRPr="00660518">
        <w:rPr>
          <w:rFonts w:ascii="Book Antiqua" w:hAnsi="Book Antiqua"/>
          <w:sz w:val="20"/>
          <w:szCs w:val="20"/>
        </w:rPr>
        <w:t xml:space="preserve">n exploration program of verification drilling of the key oil and gas Moss Back gamma ray anomalies is very much warranted to commence the confirmation  of a </w:t>
      </w:r>
      <w:r>
        <w:rPr>
          <w:rFonts w:ascii="Book Antiqua" w:hAnsi="Book Antiqua"/>
          <w:sz w:val="20"/>
          <w:szCs w:val="20"/>
        </w:rPr>
        <w:t xml:space="preserve">suspected </w:t>
      </w:r>
      <w:r w:rsidR="005D204F" w:rsidRPr="00660518">
        <w:rPr>
          <w:rFonts w:ascii="Book Antiqua" w:hAnsi="Book Antiqua"/>
          <w:sz w:val="20"/>
          <w:szCs w:val="20"/>
        </w:rPr>
        <w:t>second arcuate uranium belt at Lisbon Valley, associated with the northeast side of the Lisbon Valley anticline.</w:t>
      </w:r>
      <w:r w:rsidR="00A033A7">
        <w:rPr>
          <w:rFonts w:ascii="Book Antiqua" w:hAnsi="Book Antiqua"/>
          <w:sz w:val="20"/>
          <w:szCs w:val="20"/>
        </w:rPr>
        <w:t xml:space="preserve"> A </w:t>
      </w:r>
      <w:r w:rsidR="007337E9">
        <w:rPr>
          <w:rFonts w:ascii="Book Antiqua" w:hAnsi="Book Antiqua"/>
          <w:sz w:val="20"/>
          <w:szCs w:val="20"/>
        </w:rPr>
        <w:t>28</w:t>
      </w:r>
      <w:r w:rsidR="00A033A7">
        <w:rPr>
          <w:rFonts w:ascii="Book Antiqua" w:hAnsi="Book Antiqua"/>
          <w:sz w:val="20"/>
          <w:szCs w:val="20"/>
        </w:rPr>
        <w:t>,000 foot drilling program consisting of 10 holes, focused on testing the key oil and gas gamma ray anomalies is recommended at a cost of US$3,</w:t>
      </w:r>
      <w:r w:rsidR="007337E9">
        <w:rPr>
          <w:rFonts w:ascii="Book Antiqua" w:hAnsi="Book Antiqua"/>
          <w:sz w:val="20"/>
          <w:szCs w:val="20"/>
        </w:rPr>
        <w:t>00</w:t>
      </w:r>
      <w:r w:rsidR="00514279">
        <w:rPr>
          <w:rFonts w:ascii="Book Antiqua" w:hAnsi="Book Antiqua"/>
          <w:sz w:val="20"/>
          <w:szCs w:val="20"/>
        </w:rPr>
        <w:t>0</w:t>
      </w:r>
      <w:r w:rsidR="00A033A7">
        <w:rPr>
          <w:rFonts w:ascii="Book Antiqua" w:hAnsi="Book Antiqua"/>
          <w:sz w:val="20"/>
          <w:szCs w:val="20"/>
        </w:rPr>
        <w:t>,000.</w:t>
      </w:r>
    </w:p>
    <w:p w14:paraId="167F3AC5" w14:textId="77777777" w:rsidR="00BE4974" w:rsidRPr="003B360E" w:rsidRDefault="00BE4974" w:rsidP="005F3623">
      <w:pPr>
        <w:jc w:val="center"/>
        <w:rPr>
          <w:rFonts w:ascii="Book Antiqua" w:hAnsi="Book Antiqua"/>
          <w:sz w:val="20"/>
          <w:szCs w:val="20"/>
        </w:rPr>
      </w:pPr>
      <w:r w:rsidRPr="00B24595">
        <w:rPr>
          <w:rFonts w:ascii="Book Antiqua" w:hAnsi="Book Antiqua"/>
          <w:sz w:val="22"/>
          <w:szCs w:val="22"/>
        </w:rPr>
        <w:br w:type="page"/>
      </w:r>
      <w:r w:rsidRPr="003B360E">
        <w:rPr>
          <w:rFonts w:ascii="Book Antiqua" w:hAnsi="Book Antiqua"/>
          <w:sz w:val="20"/>
          <w:szCs w:val="20"/>
        </w:rPr>
        <w:lastRenderedPageBreak/>
        <w:t>-3-</w:t>
      </w:r>
    </w:p>
    <w:p w14:paraId="29FE4A4C" w14:textId="77777777" w:rsidR="00BE4974" w:rsidRPr="003B360E" w:rsidRDefault="00BE4974" w:rsidP="00BE4974">
      <w:pPr>
        <w:jc w:val="center"/>
        <w:rPr>
          <w:rFonts w:ascii="Book Antiqua" w:hAnsi="Book Antiqua"/>
          <w:sz w:val="20"/>
          <w:szCs w:val="20"/>
        </w:rPr>
      </w:pPr>
      <w:bookmarkStart w:id="1" w:name="OLE_LINK5"/>
      <w:bookmarkStart w:id="2" w:name="OLE_LINK6"/>
      <w:r w:rsidRPr="003B360E">
        <w:rPr>
          <w:rFonts w:ascii="Book Antiqua" w:hAnsi="Book Antiqua"/>
          <w:sz w:val="20"/>
          <w:szCs w:val="20"/>
        </w:rPr>
        <w:t>TABLE OF CONTENTS</w:t>
      </w:r>
    </w:p>
    <w:p w14:paraId="1B750EF7" w14:textId="77777777" w:rsidR="00BE4974" w:rsidRPr="003B360E" w:rsidRDefault="00BE4974" w:rsidP="00BE4974">
      <w:pPr>
        <w:jc w:val="center"/>
        <w:rPr>
          <w:rFonts w:ascii="Book Antiqua" w:hAnsi="Book Antiqua"/>
          <w:sz w:val="20"/>
          <w:szCs w:val="20"/>
        </w:rPr>
      </w:pPr>
    </w:p>
    <w:p w14:paraId="74CBECE6" w14:textId="77777777" w:rsidR="00BE4974" w:rsidRPr="003B360E" w:rsidRDefault="00BE4974" w:rsidP="00BE4974">
      <w:pPr>
        <w:jc w:val="center"/>
        <w:rPr>
          <w:rFonts w:ascii="Book Antiqua" w:hAnsi="Book Antiqua"/>
          <w:sz w:val="20"/>
          <w:szCs w:val="20"/>
        </w:rPr>
      </w:pPr>
    </w:p>
    <w:p w14:paraId="4E4C2538" w14:textId="77777777" w:rsidR="003B360E" w:rsidRPr="003B360E" w:rsidRDefault="003B360E" w:rsidP="003B360E">
      <w:pPr>
        <w:tabs>
          <w:tab w:val="right" w:leader="dot" w:pos="9360"/>
        </w:tabs>
        <w:rPr>
          <w:rFonts w:ascii="Book Antiqua" w:hAnsi="Book Antiqua"/>
          <w:sz w:val="20"/>
          <w:szCs w:val="20"/>
        </w:rPr>
      </w:pPr>
      <w:r>
        <w:rPr>
          <w:rFonts w:ascii="Book Antiqua" w:hAnsi="Book Antiqua"/>
          <w:sz w:val="20"/>
          <w:szCs w:val="20"/>
        </w:rPr>
        <w:t>SUMMARY</w:t>
      </w:r>
      <w:r w:rsidRPr="003B360E">
        <w:rPr>
          <w:rFonts w:ascii="Book Antiqua" w:hAnsi="Book Antiqua"/>
          <w:sz w:val="20"/>
          <w:szCs w:val="20"/>
        </w:rPr>
        <w:tab/>
      </w:r>
      <w:r w:rsidR="00371C45">
        <w:rPr>
          <w:rFonts w:ascii="Book Antiqua" w:hAnsi="Book Antiqua"/>
          <w:sz w:val="20"/>
          <w:szCs w:val="20"/>
        </w:rPr>
        <w:t>3</w:t>
      </w:r>
    </w:p>
    <w:p w14:paraId="5A3CC450" w14:textId="77777777" w:rsidR="003B360E" w:rsidRPr="003B360E" w:rsidRDefault="00B76F66" w:rsidP="00BE4974">
      <w:pPr>
        <w:tabs>
          <w:tab w:val="right" w:leader="dot" w:pos="9360"/>
        </w:tabs>
        <w:rPr>
          <w:rFonts w:ascii="Book Antiqua" w:hAnsi="Book Antiqua"/>
          <w:sz w:val="20"/>
          <w:szCs w:val="20"/>
        </w:rPr>
      </w:pPr>
      <w:r w:rsidRPr="003B360E">
        <w:rPr>
          <w:rFonts w:ascii="Book Antiqua" w:hAnsi="Book Antiqua"/>
          <w:sz w:val="20"/>
          <w:szCs w:val="20"/>
        </w:rPr>
        <w:t>INTRODUCTION</w:t>
      </w:r>
      <w:r w:rsidRPr="003B360E">
        <w:rPr>
          <w:rFonts w:ascii="Book Antiqua" w:hAnsi="Book Antiqua"/>
          <w:sz w:val="20"/>
          <w:szCs w:val="20"/>
        </w:rPr>
        <w:tab/>
      </w:r>
      <w:r w:rsidR="00371C45">
        <w:rPr>
          <w:rFonts w:ascii="Book Antiqua" w:hAnsi="Book Antiqua"/>
          <w:sz w:val="20"/>
          <w:szCs w:val="20"/>
        </w:rPr>
        <w:t>5</w:t>
      </w:r>
    </w:p>
    <w:p w14:paraId="68440B46" w14:textId="77777777" w:rsidR="00BE4974" w:rsidRPr="003B360E" w:rsidRDefault="00B76F66" w:rsidP="00BE4974">
      <w:pPr>
        <w:tabs>
          <w:tab w:val="right" w:leader="dot" w:pos="9360"/>
        </w:tabs>
        <w:rPr>
          <w:rFonts w:ascii="Book Antiqua" w:hAnsi="Book Antiqua"/>
          <w:sz w:val="20"/>
          <w:szCs w:val="20"/>
        </w:rPr>
      </w:pPr>
      <w:r w:rsidRPr="003B360E">
        <w:rPr>
          <w:rFonts w:ascii="Book Antiqua" w:hAnsi="Book Antiqua"/>
          <w:sz w:val="20"/>
          <w:szCs w:val="20"/>
        </w:rPr>
        <w:t>RELIANCE ON OTHER EXPERTS</w:t>
      </w:r>
      <w:r w:rsidRPr="003B360E">
        <w:rPr>
          <w:rFonts w:ascii="Book Antiqua" w:hAnsi="Book Antiqua"/>
          <w:sz w:val="20"/>
          <w:szCs w:val="20"/>
        </w:rPr>
        <w:tab/>
      </w:r>
      <w:r w:rsidR="00371C45">
        <w:rPr>
          <w:rFonts w:ascii="Book Antiqua" w:hAnsi="Book Antiqua"/>
          <w:sz w:val="20"/>
          <w:szCs w:val="20"/>
        </w:rPr>
        <w:t>5</w:t>
      </w:r>
    </w:p>
    <w:p w14:paraId="157170F2" w14:textId="77777777" w:rsidR="00BE4974" w:rsidRPr="003B360E" w:rsidRDefault="00BE4974" w:rsidP="00BE4974">
      <w:pPr>
        <w:tabs>
          <w:tab w:val="right" w:leader="dot" w:pos="9360"/>
        </w:tabs>
        <w:rPr>
          <w:rFonts w:ascii="Book Antiqua" w:hAnsi="Book Antiqua"/>
          <w:sz w:val="20"/>
          <w:szCs w:val="20"/>
        </w:rPr>
      </w:pPr>
      <w:r w:rsidRPr="003B360E">
        <w:rPr>
          <w:rFonts w:ascii="Book Antiqua" w:hAnsi="Book Antiqua"/>
          <w:sz w:val="20"/>
          <w:szCs w:val="20"/>
        </w:rPr>
        <w:t>PRO</w:t>
      </w:r>
      <w:r w:rsidR="00B76F66" w:rsidRPr="003B360E">
        <w:rPr>
          <w:rFonts w:ascii="Book Antiqua" w:hAnsi="Book Antiqua"/>
          <w:sz w:val="20"/>
          <w:szCs w:val="20"/>
        </w:rPr>
        <w:t>PERTY DESCRIPTION AND LOCATION</w:t>
      </w:r>
      <w:r w:rsidR="00B76F66" w:rsidRPr="003B360E">
        <w:rPr>
          <w:rFonts w:ascii="Book Antiqua" w:hAnsi="Book Antiqua"/>
          <w:sz w:val="20"/>
          <w:szCs w:val="20"/>
        </w:rPr>
        <w:tab/>
      </w:r>
      <w:r w:rsidR="00A650FD">
        <w:rPr>
          <w:rFonts w:ascii="Book Antiqua" w:hAnsi="Book Antiqua"/>
          <w:sz w:val="20"/>
          <w:szCs w:val="20"/>
        </w:rPr>
        <w:t>6</w:t>
      </w:r>
    </w:p>
    <w:p w14:paraId="3C06B8B3" w14:textId="77777777" w:rsidR="00BE4974" w:rsidRPr="003B360E" w:rsidRDefault="00BE4974" w:rsidP="00BE4974">
      <w:pPr>
        <w:tabs>
          <w:tab w:val="right" w:leader="dot" w:pos="9360"/>
        </w:tabs>
        <w:rPr>
          <w:rFonts w:ascii="Book Antiqua" w:hAnsi="Book Antiqua"/>
          <w:sz w:val="20"/>
          <w:szCs w:val="20"/>
        </w:rPr>
      </w:pPr>
      <w:r w:rsidRPr="003B360E">
        <w:rPr>
          <w:rFonts w:ascii="Book Antiqua" w:hAnsi="Book Antiqua"/>
          <w:sz w:val="20"/>
          <w:szCs w:val="20"/>
        </w:rPr>
        <w:t>ACCESSIBILITY, CLIMATE, LOCAL RESOURCES, I</w:t>
      </w:r>
      <w:r w:rsidR="00B76F66" w:rsidRPr="003B360E">
        <w:rPr>
          <w:rFonts w:ascii="Book Antiqua" w:hAnsi="Book Antiqua"/>
          <w:sz w:val="20"/>
          <w:szCs w:val="20"/>
        </w:rPr>
        <w:t>NFRASTRUCTURE AND PHYSIOGRAPHY</w:t>
      </w:r>
      <w:r w:rsidR="00B76F66" w:rsidRPr="003B360E">
        <w:rPr>
          <w:rFonts w:ascii="Book Antiqua" w:hAnsi="Book Antiqua"/>
          <w:sz w:val="20"/>
          <w:szCs w:val="20"/>
        </w:rPr>
        <w:tab/>
      </w:r>
      <w:r w:rsidR="00D077FB">
        <w:rPr>
          <w:rFonts w:ascii="Book Antiqua" w:hAnsi="Book Antiqua"/>
          <w:sz w:val="20"/>
          <w:szCs w:val="20"/>
        </w:rPr>
        <w:t>9</w:t>
      </w:r>
    </w:p>
    <w:p w14:paraId="68E87B20" w14:textId="77777777" w:rsidR="00BE4974" w:rsidRDefault="00B76F66" w:rsidP="00BE4974">
      <w:pPr>
        <w:tabs>
          <w:tab w:val="right" w:leader="dot" w:pos="9360"/>
        </w:tabs>
        <w:rPr>
          <w:rFonts w:ascii="Book Antiqua" w:hAnsi="Book Antiqua"/>
          <w:sz w:val="20"/>
          <w:szCs w:val="20"/>
        </w:rPr>
      </w:pPr>
      <w:r w:rsidRPr="003B360E">
        <w:rPr>
          <w:rFonts w:ascii="Book Antiqua" w:hAnsi="Book Antiqua"/>
          <w:sz w:val="20"/>
          <w:szCs w:val="20"/>
        </w:rPr>
        <w:t>HISTORY</w:t>
      </w:r>
      <w:r w:rsidRPr="003B360E">
        <w:rPr>
          <w:rFonts w:ascii="Book Antiqua" w:hAnsi="Book Antiqua"/>
          <w:sz w:val="20"/>
          <w:szCs w:val="20"/>
        </w:rPr>
        <w:tab/>
      </w:r>
      <w:r w:rsidR="00371C45">
        <w:rPr>
          <w:rFonts w:ascii="Book Antiqua" w:hAnsi="Book Antiqua"/>
          <w:sz w:val="20"/>
          <w:szCs w:val="20"/>
        </w:rPr>
        <w:t>8</w:t>
      </w:r>
    </w:p>
    <w:p w14:paraId="39C85B22" w14:textId="77777777" w:rsidR="003B360E" w:rsidRDefault="003C64AE" w:rsidP="003B360E">
      <w:pPr>
        <w:tabs>
          <w:tab w:val="right" w:leader="dot" w:pos="9360"/>
        </w:tabs>
        <w:rPr>
          <w:rFonts w:ascii="Book Antiqua" w:hAnsi="Book Antiqua"/>
          <w:sz w:val="20"/>
          <w:szCs w:val="20"/>
        </w:rPr>
      </w:pPr>
      <w:r>
        <w:rPr>
          <w:rFonts w:ascii="Book Antiqua" w:hAnsi="Book Antiqua"/>
          <w:sz w:val="20"/>
          <w:szCs w:val="20"/>
        </w:rPr>
        <w:t xml:space="preserve">  Mesa Uranium 2006-2008</w:t>
      </w:r>
      <w:r w:rsidR="003B360E" w:rsidRPr="003B360E">
        <w:rPr>
          <w:rFonts w:ascii="Book Antiqua" w:hAnsi="Book Antiqua"/>
          <w:sz w:val="20"/>
          <w:szCs w:val="20"/>
        </w:rPr>
        <w:tab/>
      </w:r>
      <w:r w:rsidR="00371C45">
        <w:rPr>
          <w:rFonts w:ascii="Book Antiqua" w:hAnsi="Book Antiqua"/>
          <w:sz w:val="20"/>
          <w:szCs w:val="20"/>
        </w:rPr>
        <w:t>1</w:t>
      </w:r>
      <w:r w:rsidR="00D077FB">
        <w:rPr>
          <w:rFonts w:ascii="Book Antiqua" w:hAnsi="Book Antiqua"/>
          <w:sz w:val="20"/>
          <w:szCs w:val="20"/>
        </w:rPr>
        <w:t>2</w:t>
      </w:r>
    </w:p>
    <w:p w14:paraId="565CFF64" w14:textId="77777777" w:rsidR="003C64AE" w:rsidRDefault="003C64AE" w:rsidP="003C64AE">
      <w:pPr>
        <w:tabs>
          <w:tab w:val="right" w:leader="dot" w:pos="9360"/>
        </w:tabs>
        <w:rPr>
          <w:rFonts w:ascii="Book Antiqua" w:hAnsi="Book Antiqua"/>
          <w:sz w:val="20"/>
          <w:szCs w:val="20"/>
        </w:rPr>
      </w:pPr>
      <w:r>
        <w:rPr>
          <w:rFonts w:ascii="Book Antiqua" w:hAnsi="Book Antiqua"/>
          <w:sz w:val="20"/>
          <w:szCs w:val="20"/>
        </w:rPr>
        <w:t xml:space="preserve">  Universal Uranium 2006-2008</w:t>
      </w:r>
      <w:r w:rsidRPr="003B360E">
        <w:rPr>
          <w:rFonts w:ascii="Book Antiqua" w:hAnsi="Book Antiqua"/>
          <w:sz w:val="20"/>
          <w:szCs w:val="20"/>
        </w:rPr>
        <w:tab/>
      </w:r>
      <w:r>
        <w:rPr>
          <w:rFonts w:ascii="Book Antiqua" w:hAnsi="Book Antiqua"/>
          <w:sz w:val="20"/>
          <w:szCs w:val="20"/>
        </w:rPr>
        <w:t>1</w:t>
      </w:r>
      <w:r w:rsidR="00D077FB">
        <w:rPr>
          <w:rFonts w:ascii="Book Antiqua" w:hAnsi="Book Antiqua"/>
          <w:sz w:val="20"/>
          <w:szCs w:val="20"/>
        </w:rPr>
        <w:t>4</w:t>
      </w:r>
    </w:p>
    <w:p w14:paraId="48BE8994" w14:textId="77777777" w:rsidR="003B360E" w:rsidRDefault="003C64AE" w:rsidP="003B360E">
      <w:pPr>
        <w:tabs>
          <w:tab w:val="right" w:leader="dot" w:pos="9360"/>
        </w:tabs>
        <w:rPr>
          <w:rFonts w:ascii="Book Antiqua" w:hAnsi="Book Antiqua"/>
          <w:sz w:val="20"/>
          <w:szCs w:val="20"/>
        </w:rPr>
      </w:pPr>
      <w:r>
        <w:rPr>
          <w:rFonts w:ascii="Book Antiqua" w:hAnsi="Book Antiqua"/>
          <w:sz w:val="20"/>
          <w:szCs w:val="20"/>
        </w:rPr>
        <w:t xml:space="preserve">  Utah Oil and Gas Database</w:t>
      </w:r>
      <w:r w:rsidR="003B360E" w:rsidRPr="003B360E">
        <w:rPr>
          <w:rFonts w:ascii="Book Antiqua" w:hAnsi="Book Antiqua"/>
          <w:sz w:val="20"/>
          <w:szCs w:val="20"/>
        </w:rPr>
        <w:tab/>
      </w:r>
      <w:r>
        <w:rPr>
          <w:rFonts w:ascii="Book Antiqua" w:hAnsi="Book Antiqua"/>
          <w:sz w:val="20"/>
          <w:szCs w:val="20"/>
        </w:rPr>
        <w:t>1</w:t>
      </w:r>
      <w:r w:rsidR="00D077FB">
        <w:rPr>
          <w:rFonts w:ascii="Book Antiqua" w:hAnsi="Book Antiqua"/>
          <w:sz w:val="20"/>
          <w:szCs w:val="20"/>
        </w:rPr>
        <w:t>5</w:t>
      </w:r>
    </w:p>
    <w:p w14:paraId="50B0BBF8" w14:textId="77777777" w:rsidR="00BE4974" w:rsidRPr="003B360E" w:rsidRDefault="00B76F66" w:rsidP="00BE4974">
      <w:pPr>
        <w:tabs>
          <w:tab w:val="right" w:leader="dot" w:pos="9360"/>
        </w:tabs>
        <w:rPr>
          <w:rFonts w:ascii="Book Antiqua" w:hAnsi="Book Antiqua"/>
          <w:sz w:val="20"/>
          <w:szCs w:val="20"/>
        </w:rPr>
      </w:pPr>
      <w:r w:rsidRPr="003B360E">
        <w:rPr>
          <w:rFonts w:ascii="Book Antiqua" w:hAnsi="Book Antiqua"/>
          <w:sz w:val="20"/>
          <w:szCs w:val="20"/>
        </w:rPr>
        <w:t>GEOLOGICAL SETTING</w:t>
      </w:r>
      <w:r w:rsidR="00DC3D43" w:rsidRPr="003B360E">
        <w:rPr>
          <w:rFonts w:ascii="Book Antiqua" w:hAnsi="Book Antiqua"/>
          <w:sz w:val="20"/>
          <w:szCs w:val="20"/>
        </w:rPr>
        <w:t xml:space="preserve"> AND MINERALIZATION</w:t>
      </w:r>
      <w:r w:rsidRPr="003B360E">
        <w:rPr>
          <w:rFonts w:ascii="Book Antiqua" w:hAnsi="Book Antiqua"/>
          <w:sz w:val="20"/>
          <w:szCs w:val="20"/>
        </w:rPr>
        <w:tab/>
      </w:r>
      <w:r w:rsidR="00CD63A7">
        <w:rPr>
          <w:rFonts w:ascii="Book Antiqua" w:hAnsi="Book Antiqua"/>
          <w:sz w:val="20"/>
          <w:szCs w:val="20"/>
        </w:rPr>
        <w:t>20</w:t>
      </w:r>
    </w:p>
    <w:p w14:paraId="272804B1" w14:textId="77777777" w:rsidR="00BE4974" w:rsidRPr="003B360E" w:rsidRDefault="00BE4974" w:rsidP="00BE4974">
      <w:pPr>
        <w:tabs>
          <w:tab w:val="right" w:leader="dot" w:pos="9360"/>
        </w:tabs>
        <w:rPr>
          <w:rFonts w:ascii="Book Antiqua" w:hAnsi="Book Antiqua"/>
          <w:sz w:val="20"/>
          <w:szCs w:val="20"/>
        </w:rPr>
      </w:pPr>
      <w:r w:rsidRPr="003B360E">
        <w:rPr>
          <w:rFonts w:ascii="Book Antiqua" w:hAnsi="Book Antiqua"/>
          <w:sz w:val="20"/>
          <w:szCs w:val="20"/>
        </w:rPr>
        <w:t xml:space="preserve">     </w:t>
      </w:r>
      <w:r w:rsidR="00371C45">
        <w:rPr>
          <w:rFonts w:ascii="Book Antiqua" w:hAnsi="Book Antiqua"/>
          <w:sz w:val="20"/>
          <w:szCs w:val="20"/>
        </w:rPr>
        <w:t>Geologic History</w:t>
      </w:r>
      <w:r w:rsidR="00B76F66" w:rsidRPr="003B360E">
        <w:rPr>
          <w:rFonts w:ascii="Book Antiqua" w:hAnsi="Book Antiqua"/>
          <w:sz w:val="20"/>
          <w:szCs w:val="20"/>
        </w:rPr>
        <w:tab/>
      </w:r>
      <w:r w:rsidR="00D077FB">
        <w:rPr>
          <w:rFonts w:ascii="Book Antiqua" w:hAnsi="Book Antiqua"/>
          <w:sz w:val="20"/>
          <w:szCs w:val="20"/>
        </w:rPr>
        <w:t>2</w:t>
      </w:r>
      <w:r w:rsidR="00CD63A7">
        <w:rPr>
          <w:rFonts w:ascii="Book Antiqua" w:hAnsi="Book Antiqua"/>
          <w:sz w:val="20"/>
          <w:szCs w:val="20"/>
        </w:rPr>
        <w:t>2</w:t>
      </w:r>
    </w:p>
    <w:p w14:paraId="4548CDD9" w14:textId="77777777" w:rsidR="00D077FB" w:rsidRPr="003B360E" w:rsidRDefault="00BE4974" w:rsidP="00D077FB">
      <w:pPr>
        <w:tabs>
          <w:tab w:val="right" w:leader="dot" w:pos="9360"/>
        </w:tabs>
        <w:rPr>
          <w:rFonts w:ascii="Book Antiqua" w:hAnsi="Book Antiqua"/>
          <w:sz w:val="20"/>
          <w:szCs w:val="20"/>
        </w:rPr>
      </w:pPr>
      <w:r w:rsidRPr="003B360E">
        <w:rPr>
          <w:rFonts w:ascii="Book Antiqua" w:hAnsi="Book Antiqua"/>
          <w:sz w:val="20"/>
          <w:szCs w:val="20"/>
        </w:rPr>
        <w:t xml:space="preserve">    </w:t>
      </w:r>
      <w:r w:rsidR="00D077FB">
        <w:rPr>
          <w:rFonts w:ascii="Book Antiqua" w:hAnsi="Book Antiqua"/>
          <w:sz w:val="20"/>
          <w:szCs w:val="20"/>
        </w:rPr>
        <w:t xml:space="preserve"> Salt Anticlines</w:t>
      </w:r>
      <w:r w:rsidR="00D077FB">
        <w:rPr>
          <w:rFonts w:ascii="Book Antiqua" w:hAnsi="Book Antiqua"/>
          <w:sz w:val="20"/>
          <w:szCs w:val="20"/>
        </w:rPr>
        <w:tab/>
        <w:t>2</w:t>
      </w:r>
      <w:r w:rsidR="00CD63A7">
        <w:rPr>
          <w:rFonts w:ascii="Book Antiqua" w:hAnsi="Book Antiqua"/>
          <w:sz w:val="20"/>
          <w:szCs w:val="20"/>
        </w:rPr>
        <w:t>4</w:t>
      </w:r>
    </w:p>
    <w:p w14:paraId="150DC59E" w14:textId="77777777" w:rsidR="00BE4974" w:rsidRDefault="00D077FB" w:rsidP="00BE4974">
      <w:pPr>
        <w:tabs>
          <w:tab w:val="right" w:leader="dot" w:pos="9360"/>
        </w:tabs>
        <w:rPr>
          <w:rFonts w:ascii="Book Antiqua" w:hAnsi="Book Antiqua"/>
          <w:sz w:val="20"/>
          <w:szCs w:val="20"/>
        </w:rPr>
      </w:pPr>
      <w:r>
        <w:rPr>
          <w:rFonts w:ascii="Book Antiqua" w:hAnsi="Book Antiqua"/>
          <w:sz w:val="20"/>
          <w:szCs w:val="20"/>
        </w:rPr>
        <w:t xml:space="preserve">    </w:t>
      </w:r>
      <w:r w:rsidR="00BE4974" w:rsidRPr="003B360E">
        <w:rPr>
          <w:rFonts w:ascii="Book Antiqua" w:hAnsi="Book Antiqua"/>
          <w:sz w:val="20"/>
          <w:szCs w:val="20"/>
        </w:rPr>
        <w:t xml:space="preserve"> </w:t>
      </w:r>
      <w:r w:rsidR="00371C45">
        <w:rPr>
          <w:rFonts w:ascii="Book Antiqua" w:hAnsi="Book Antiqua"/>
          <w:sz w:val="20"/>
          <w:szCs w:val="20"/>
        </w:rPr>
        <w:t>Local</w:t>
      </w:r>
      <w:r w:rsidR="00B76F66" w:rsidRPr="003B360E">
        <w:rPr>
          <w:rFonts w:ascii="Book Antiqua" w:hAnsi="Book Antiqua"/>
          <w:sz w:val="20"/>
          <w:szCs w:val="20"/>
        </w:rPr>
        <w:t xml:space="preserve"> Geology</w:t>
      </w:r>
      <w:r w:rsidR="00B76F66" w:rsidRPr="003B360E">
        <w:rPr>
          <w:rFonts w:ascii="Book Antiqua" w:hAnsi="Book Antiqua"/>
          <w:sz w:val="20"/>
          <w:szCs w:val="20"/>
        </w:rPr>
        <w:tab/>
      </w:r>
      <w:r w:rsidR="00371C45">
        <w:rPr>
          <w:rFonts w:ascii="Book Antiqua" w:hAnsi="Book Antiqua"/>
          <w:sz w:val="20"/>
          <w:szCs w:val="20"/>
        </w:rPr>
        <w:t>2</w:t>
      </w:r>
      <w:r w:rsidR="00CD63A7">
        <w:rPr>
          <w:rFonts w:ascii="Book Antiqua" w:hAnsi="Book Antiqua"/>
          <w:sz w:val="20"/>
          <w:szCs w:val="20"/>
        </w:rPr>
        <w:t>5</w:t>
      </w:r>
    </w:p>
    <w:p w14:paraId="4C62F253" w14:textId="77777777" w:rsidR="00BE4974" w:rsidRPr="003B360E" w:rsidRDefault="00BE4974" w:rsidP="00BE4974">
      <w:pPr>
        <w:tabs>
          <w:tab w:val="right" w:leader="dot" w:pos="9360"/>
        </w:tabs>
        <w:rPr>
          <w:rFonts w:ascii="Book Antiqua" w:hAnsi="Book Antiqua"/>
          <w:sz w:val="20"/>
          <w:szCs w:val="20"/>
        </w:rPr>
      </w:pPr>
      <w:r w:rsidRPr="003B360E">
        <w:rPr>
          <w:rFonts w:ascii="Book Antiqua" w:hAnsi="Book Antiqua"/>
          <w:sz w:val="20"/>
          <w:szCs w:val="20"/>
        </w:rPr>
        <w:t xml:space="preserve">     </w:t>
      </w:r>
      <w:r w:rsidR="00B76F66" w:rsidRPr="003B360E">
        <w:rPr>
          <w:rFonts w:ascii="Book Antiqua" w:hAnsi="Book Antiqua"/>
          <w:sz w:val="20"/>
          <w:szCs w:val="20"/>
        </w:rPr>
        <w:t>Mineralization</w:t>
      </w:r>
      <w:r w:rsidR="00B76F66" w:rsidRPr="003B360E">
        <w:rPr>
          <w:rFonts w:ascii="Book Antiqua" w:hAnsi="Book Antiqua"/>
          <w:sz w:val="20"/>
          <w:szCs w:val="20"/>
        </w:rPr>
        <w:tab/>
      </w:r>
      <w:r w:rsidR="00AE3912">
        <w:rPr>
          <w:rFonts w:ascii="Book Antiqua" w:hAnsi="Book Antiqua"/>
          <w:sz w:val="20"/>
          <w:szCs w:val="20"/>
        </w:rPr>
        <w:t>2</w:t>
      </w:r>
      <w:r w:rsidR="00CD63A7">
        <w:rPr>
          <w:rFonts w:ascii="Book Antiqua" w:hAnsi="Book Antiqua"/>
          <w:sz w:val="20"/>
          <w:szCs w:val="20"/>
        </w:rPr>
        <w:t>8</w:t>
      </w:r>
    </w:p>
    <w:p w14:paraId="0AF72F46" w14:textId="77777777" w:rsidR="00BE4974" w:rsidRPr="003B360E" w:rsidRDefault="00B76F66" w:rsidP="00BE4974">
      <w:pPr>
        <w:tabs>
          <w:tab w:val="right" w:leader="dot" w:pos="9360"/>
        </w:tabs>
        <w:rPr>
          <w:rFonts w:ascii="Book Antiqua" w:hAnsi="Book Antiqua"/>
          <w:sz w:val="20"/>
          <w:szCs w:val="20"/>
        </w:rPr>
      </w:pPr>
      <w:r w:rsidRPr="003B360E">
        <w:rPr>
          <w:rFonts w:ascii="Book Antiqua" w:hAnsi="Book Antiqua"/>
          <w:sz w:val="20"/>
          <w:szCs w:val="20"/>
        </w:rPr>
        <w:t>DEPOSIT TYPES</w:t>
      </w:r>
      <w:r w:rsidRPr="003B360E">
        <w:rPr>
          <w:rFonts w:ascii="Book Antiqua" w:hAnsi="Book Antiqua"/>
          <w:sz w:val="20"/>
          <w:szCs w:val="20"/>
        </w:rPr>
        <w:tab/>
      </w:r>
      <w:r w:rsidR="00D077FB">
        <w:rPr>
          <w:rFonts w:ascii="Book Antiqua" w:hAnsi="Book Antiqua"/>
          <w:sz w:val="20"/>
          <w:szCs w:val="20"/>
        </w:rPr>
        <w:t>3</w:t>
      </w:r>
      <w:r w:rsidR="00CD63A7">
        <w:rPr>
          <w:rFonts w:ascii="Book Antiqua" w:hAnsi="Book Antiqua"/>
          <w:sz w:val="20"/>
          <w:szCs w:val="20"/>
        </w:rPr>
        <w:t>3</w:t>
      </w:r>
    </w:p>
    <w:p w14:paraId="47DD5118" w14:textId="77777777" w:rsidR="00BE4974" w:rsidRPr="003B360E" w:rsidRDefault="00B76F66" w:rsidP="00BE4974">
      <w:pPr>
        <w:tabs>
          <w:tab w:val="right" w:leader="dot" w:pos="9360"/>
        </w:tabs>
        <w:rPr>
          <w:rFonts w:ascii="Book Antiqua" w:hAnsi="Book Antiqua"/>
          <w:sz w:val="20"/>
          <w:szCs w:val="20"/>
        </w:rPr>
      </w:pPr>
      <w:r w:rsidRPr="003B360E">
        <w:rPr>
          <w:rFonts w:ascii="Book Antiqua" w:hAnsi="Book Antiqua"/>
          <w:sz w:val="20"/>
          <w:szCs w:val="20"/>
        </w:rPr>
        <w:t>EXPLORATION</w:t>
      </w:r>
      <w:r w:rsidRPr="003B360E">
        <w:rPr>
          <w:rFonts w:ascii="Book Antiqua" w:hAnsi="Book Antiqua"/>
          <w:sz w:val="20"/>
          <w:szCs w:val="20"/>
        </w:rPr>
        <w:tab/>
      </w:r>
      <w:r w:rsidR="00AE3912">
        <w:rPr>
          <w:rFonts w:ascii="Book Antiqua" w:hAnsi="Book Antiqua"/>
          <w:sz w:val="20"/>
          <w:szCs w:val="20"/>
        </w:rPr>
        <w:t>3</w:t>
      </w:r>
      <w:r w:rsidR="00CD63A7">
        <w:rPr>
          <w:rFonts w:ascii="Book Antiqua" w:hAnsi="Book Antiqua"/>
          <w:sz w:val="20"/>
          <w:szCs w:val="20"/>
        </w:rPr>
        <w:t>3</w:t>
      </w:r>
    </w:p>
    <w:p w14:paraId="107CD632" w14:textId="77777777" w:rsidR="00BE4974" w:rsidRPr="003B360E" w:rsidRDefault="00BE4974" w:rsidP="00BE4974">
      <w:pPr>
        <w:tabs>
          <w:tab w:val="right" w:leader="dot" w:pos="9360"/>
        </w:tabs>
        <w:rPr>
          <w:rFonts w:ascii="Book Antiqua" w:hAnsi="Book Antiqua"/>
          <w:sz w:val="20"/>
          <w:szCs w:val="20"/>
        </w:rPr>
      </w:pPr>
      <w:r w:rsidRPr="003B360E">
        <w:rPr>
          <w:rFonts w:ascii="Book Antiqua" w:hAnsi="Book Antiqua"/>
          <w:sz w:val="20"/>
          <w:szCs w:val="20"/>
        </w:rPr>
        <w:t>DRILLING</w:t>
      </w:r>
      <w:r w:rsidRPr="003B360E">
        <w:rPr>
          <w:rFonts w:ascii="Book Antiqua" w:hAnsi="Book Antiqua"/>
          <w:sz w:val="20"/>
          <w:szCs w:val="20"/>
        </w:rPr>
        <w:tab/>
      </w:r>
      <w:r w:rsidR="00AE3912">
        <w:rPr>
          <w:rFonts w:ascii="Book Antiqua" w:hAnsi="Book Antiqua"/>
          <w:sz w:val="20"/>
          <w:szCs w:val="20"/>
        </w:rPr>
        <w:t>3</w:t>
      </w:r>
      <w:r w:rsidR="00CD63A7">
        <w:rPr>
          <w:rFonts w:ascii="Book Antiqua" w:hAnsi="Book Antiqua"/>
          <w:sz w:val="20"/>
          <w:szCs w:val="20"/>
        </w:rPr>
        <w:t>3</w:t>
      </w:r>
    </w:p>
    <w:p w14:paraId="2031F2CA" w14:textId="77777777" w:rsidR="00BE4974" w:rsidRPr="003B360E" w:rsidRDefault="00BE4974" w:rsidP="00BE4974">
      <w:pPr>
        <w:tabs>
          <w:tab w:val="right" w:leader="dot" w:pos="9360"/>
        </w:tabs>
        <w:rPr>
          <w:rFonts w:ascii="Book Antiqua" w:hAnsi="Book Antiqua"/>
          <w:sz w:val="20"/>
          <w:szCs w:val="20"/>
        </w:rPr>
      </w:pPr>
      <w:r w:rsidRPr="003B360E">
        <w:rPr>
          <w:rFonts w:ascii="Book Antiqua" w:hAnsi="Book Antiqua"/>
          <w:sz w:val="20"/>
          <w:szCs w:val="20"/>
        </w:rPr>
        <w:t>SAMPLE PREPA</w:t>
      </w:r>
      <w:r w:rsidR="00B76F66" w:rsidRPr="003B360E">
        <w:rPr>
          <w:rFonts w:ascii="Book Antiqua" w:hAnsi="Book Antiqua"/>
          <w:sz w:val="20"/>
          <w:szCs w:val="20"/>
        </w:rPr>
        <w:t>RATION, ANALYSES AND SECURITY</w:t>
      </w:r>
      <w:r w:rsidR="00B76F66" w:rsidRPr="003B360E">
        <w:rPr>
          <w:rFonts w:ascii="Book Antiqua" w:hAnsi="Book Antiqua"/>
          <w:sz w:val="20"/>
          <w:szCs w:val="20"/>
        </w:rPr>
        <w:tab/>
      </w:r>
      <w:r w:rsidR="00AE3912">
        <w:rPr>
          <w:rFonts w:ascii="Book Antiqua" w:hAnsi="Book Antiqua"/>
          <w:sz w:val="20"/>
          <w:szCs w:val="20"/>
        </w:rPr>
        <w:t>3</w:t>
      </w:r>
      <w:r w:rsidR="00CD63A7">
        <w:rPr>
          <w:rFonts w:ascii="Book Antiqua" w:hAnsi="Book Antiqua"/>
          <w:sz w:val="20"/>
          <w:szCs w:val="20"/>
        </w:rPr>
        <w:t>3</w:t>
      </w:r>
    </w:p>
    <w:p w14:paraId="373BF2D2" w14:textId="77777777" w:rsidR="00BE4974" w:rsidRPr="003B360E" w:rsidRDefault="00B76F66" w:rsidP="00BE4974">
      <w:pPr>
        <w:tabs>
          <w:tab w:val="right" w:leader="dot" w:pos="9360"/>
        </w:tabs>
        <w:jc w:val="both"/>
        <w:rPr>
          <w:rFonts w:ascii="Book Antiqua" w:hAnsi="Book Antiqua"/>
          <w:sz w:val="20"/>
          <w:szCs w:val="20"/>
        </w:rPr>
      </w:pPr>
      <w:r w:rsidRPr="003B360E">
        <w:rPr>
          <w:rFonts w:ascii="Book Antiqua" w:hAnsi="Book Antiqua"/>
          <w:sz w:val="20"/>
          <w:szCs w:val="20"/>
        </w:rPr>
        <w:t>DATA VERIFICATION</w:t>
      </w:r>
      <w:r w:rsidRPr="003B360E">
        <w:rPr>
          <w:rFonts w:ascii="Book Antiqua" w:hAnsi="Book Antiqua"/>
          <w:sz w:val="20"/>
          <w:szCs w:val="20"/>
        </w:rPr>
        <w:tab/>
      </w:r>
      <w:r w:rsidR="00AE3912">
        <w:rPr>
          <w:rFonts w:ascii="Book Antiqua" w:hAnsi="Book Antiqua"/>
          <w:sz w:val="20"/>
          <w:szCs w:val="20"/>
        </w:rPr>
        <w:t>3</w:t>
      </w:r>
      <w:r w:rsidR="00CD63A7">
        <w:rPr>
          <w:rFonts w:ascii="Book Antiqua" w:hAnsi="Book Antiqua"/>
          <w:sz w:val="20"/>
          <w:szCs w:val="20"/>
        </w:rPr>
        <w:t>3</w:t>
      </w:r>
    </w:p>
    <w:p w14:paraId="11DF280D" w14:textId="77777777" w:rsidR="00BE4974" w:rsidRPr="003B360E" w:rsidRDefault="00BE4974" w:rsidP="00BE4974">
      <w:pPr>
        <w:tabs>
          <w:tab w:val="right" w:leader="dot" w:pos="9360"/>
        </w:tabs>
        <w:jc w:val="both"/>
        <w:rPr>
          <w:rFonts w:ascii="Book Antiqua" w:hAnsi="Book Antiqua"/>
          <w:sz w:val="20"/>
          <w:szCs w:val="20"/>
        </w:rPr>
      </w:pPr>
      <w:r w:rsidRPr="003B360E">
        <w:rPr>
          <w:rFonts w:ascii="Book Antiqua" w:hAnsi="Book Antiqua"/>
          <w:sz w:val="20"/>
          <w:szCs w:val="20"/>
        </w:rPr>
        <w:t xml:space="preserve">MINERAL PROCESSING AND METALLURGICAL </w:t>
      </w:r>
      <w:r w:rsidR="00B76F66" w:rsidRPr="003B360E">
        <w:rPr>
          <w:rFonts w:ascii="Book Antiqua" w:hAnsi="Book Antiqua"/>
          <w:sz w:val="20"/>
          <w:szCs w:val="20"/>
        </w:rPr>
        <w:t>TESTING</w:t>
      </w:r>
      <w:r w:rsidR="00B76F66" w:rsidRPr="003B360E">
        <w:rPr>
          <w:rFonts w:ascii="Book Antiqua" w:hAnsi="Book Antiqua"/>
          <w:sz w:val="20"/>
          <w:szCs w:val="20"/>
        </w:rPr>
        <w:tab/>
      </w:r>
      <w:r w:rsidR="002F0526">
        <w:rPr>
          <w:rFonts w:ascii="Book Antiqua" w:hAnsi="Book Antiqua"/>
          <w:sz w:val="20"/>
          <w:szCs w:val="20"/>
        </w:rPr>
        <w:t>3</w:t>
      </w:r>
      <w:r w:rsidR="00CD63A7">
        <w:rPr>
          <w:rFonts w:ascii="Book Antiqua" w:hAnsi="Book Antiqua"/>
          <w:sz w:val="20"/>
          <w:szCs w:val="20"/>
        </w:rPr>
        <w:t>4</w:t>
      </w:r>
    </w:p>
    <w:p w14:paraId="39103252" w14:textId="77777777" w:rsidR="00BE4974" w:rsidRPr="003B360E" w:rsidRDefault="00BE4974" w:rsidP="00BE4974">
      <w:pPr>
        <w:tabs>
          <w:tab w:val="right" w:leader="dot" w:pos="9360"/>
        </w:tabs>
        <w:jc w:val="both"/>
        <w:rPr>
          <w:rFonts w:ascii="Book Antiqua" w:hAnsi="Book Antiqua"/>
          <w:sz w:val="20"/>
          <w:szCs w:val="20"/>
        </w:rPr>
      </w:pPr>
      <w:r w:rsidRPr="003B360E">
        <w:rPr>
          <w:rFonts w:ascii="Book Antiqua" w:hAnsi="Book Antiqua"/>
          <w:sz w:val="20"/>
          <w:szCs w:val="20"/>
        </w:rPr>
        <w:t>MINERAL RESOURCES</w:t>
      </w:r>
      <w:r w:rsidR="00B76F66" w:rsidRPr="003B360E">
        <w:rPr>
          <w:rFonts w:ascii="Book Antiqua" w:hAnsi="Book Antiqua"/>
          <w:sz w:val="20"/>
          <w:szCs w:val="20"/>
        </w:rPr>
        <w:t>AND MINERAL RESERVE ESTIMATES</w:t>
      </w:r>
      <w:r w:rsidR="00B76F66" w:rsidRPr="003B360E">
        <w:rPr>
          <w:rFonts w:ascii="Book Antiqua" w:hAnsi="Book Antiqua"/>
          <w:sz w:val="20"/>
          <w:szCs w:val="20"/>
        </w:rPr>
        <w:tab/>
      </w:r>
      <w:r w:rsidR="002F0526">
        <w:rPr>
          <w:rFonts w:ascii="Book Antiqua" w:hAnsi="Book Antiqua"/>
          <w:sz w:val="20"/>
          <w:szCs w:val="20"/>
        </w:rPr>
        <w:t>3</w:t>
      </w:r>
      <w:r w:rsidR="00CD63A7">
        <w:rPr>
          <w:rFonts w:ascii="Book Antiqua" w:hAnsi="Book Antiqua"/>
          <w:sz w:val="20"/>
          <w:szCs w:val="20"/>
        </w:rPr>
        <w:t>4</w:t>
      </w:r>
    </w:p>
    <w:p w14:paraId="3D674516" w14:textId="77777777" w:rsidR="002F0526" w:rsidRPr="003B360E" w:rsidRDefault="002F0526" w:rsidP="002F0526">
      <w:pPr>
        <w:tabs>
          <w:tab w:val="right" w:leader="dot" w:pos="9360"/>
        </w:tabs>
        <w:jc w:val="both"/>
        <w:rPr>
          <w:rFonts w:ascii="Book Antiqua" w:hAnsi="Book Antiqua"/>
          <w:sz w:val="20"/>
          <w:szCs w:val="20"/>
        </w:rPr>
      </w:pPr>
      <w:r w:rsidRPr="003B360E">
        <w:rPr>
          <w:rFonts w:ascii="Book Antiqua" w:hAnsi="Book Antiqua"/>
          <w:sz w:val="20"/>
          <w:szCs w:val="20"/>
        </w:rPr>
        <w:t>ADJACENT PROPERTIES</w:t>
      </w:r>
      <w:r w:rsidRPr="003B360E">
        <w:rPr>
          <w:rFonts w:ascii="Book Antiqua" w:hAnsi="Book Antiqua"/>
          <w:sz w:val="20"/>
          <w:szCs w:val="20"/>
        </w:rPr>
        <w:tab/>
      </w:r>
      <w:r>
        <w:rPr>
          <w:rFonts w:ascii="Book Antiqua" w:hAnsi="Book Antiqua"/>
          <w:sz w:val="20"/>
          <w:szCs w:val="20"/>
        </w:rPr>
        <w:t>3</w:t>
      </w:r>
      <w:r w:rsidR="00CD63A7">
        <w:rPr>
          <w:rFonts w:ascii="Book Antiqua" w:hAnsi="Book Antiqua"/>
          <w:sz w:val="20"/>
          <w:szCs w:val="20"/>
        </w:rPr>
        <w:t>4</w:t>
      </w:r>
    </w:p>
    <w:p w14:paraId="3DD239E7" w14:textId="77777777" w:rsidR="00BE4974" w:rsidRPr="003B360E" w:rsidRDefault="00BE4974" w:rsidP="00BE4974">
      <w:pPr>
        <w:tabs>
          <w:tab w:val="right" w:leader="dot" w:pos="9360"/>
        </w:tabs>
        <w:jc w:val="both"/>
        <w:rPr>
          <w:rFonts w:ascii="Book Antiqua" w:hAnsi="Book Antiqua"/>
          <w:sz w:val="20"/>
          <w:szCs w:val="20"/>
        </w:rPr>
      </w:pPr>
      <w:r w:rsidRPr="003B360E">
        <w:rPr>
          <w:rFonts w:ascii="Book Antiqua" w:hAnsi="Book Antiqua"/>
          <w:sz w:val="20"/>
          <w:szCs w:val="20"/>
        </w:rPr>
        <w:t>OTHER RELEVANT DATA AND INFORMATION</w:t>
      </w:r>
      <w:r w:rsidRPr="003B360E">
        <w:rPr>
          <w:rFonts w:ascii="Book Antiqua" w:hAnsi="Book Antiqua"/>
          <w:sz w:val="20"/>
          <w:szCs w:val="20"/>
        </w:rPr>
        <w:tab/>
      </w:r>
      <w:r w:rsidR="00527A50">
        <w:rPr>
          <w:rFonts w:ascii="Book Antiqua" w:hAnsi="Book Antiqua"/>
          <w:sz w:val="20"/>
          <w:szCs w:val="20"/>
        </w:rPr>
        <w:t>3</w:t>
      </w:r>
      <w:r w:rsidR="00CD63A7">
        <w:rPr>
          <w:rFonts w:ascii="Book Antiqua" w:hAnsi="Book Antiqua"/>
          <w:sz w:val="20"/>
          <w:szCs w:val="20"/>
        </w:rPr>
        <w:t>4</w:t>
      </w:r>
    </w:p>
    <w:p w14:paraId="450435C0" w14:textId="77777777" w:rsidR="00BE4974" w:rsidRPr="003B360E" w:rsidRDefault="00BE4974" w:rsidP="00BE4974">
      <w:pPr>
        <w:tabs>
          <w:tab w:val="right" w:leader="dot" w:pos="9360"/>
        </w:tabs>
        <w:rPr>
          <w:rFonts w:ascii="Book Antiqua" w:hAnsi="Book Antiqua"/>
          <w:sz w:val="20"/>
          <w:szCs w:val="20"/>
        </w:rPr>
      </w:pPr>
      <w:r w:rsidRPr="003B360E">
        <w:rPr>
          <w:rFonts w:ascii="Book Antiqua" w:hAnsi="Book Antiqua"/>
          <w:sz w:val="20"/>
          <w:szCs w:val="20"/>
        </w:rPr>
        <w:t>INTERPRETATION AND CONCLUSIONS</w:t>
      </w:r>
      <w:r w:rsidRPr="003B360E">
        <w:rPr>
          <w:rFonts w:ascii="Book Antiqua" w:hAnsi="Book Antiqua"/>
          <w:sz w:val="20"/>
          <w:szCs w:val="20"/>
        </w:rPr>
        <w:tab/>
      </w:r>
      <w:r w:rsidR="00527A50">
        <w:rPr>
          <w:rFonts w:ascii="Book Antiqua" w:hAnsi="Book Antiqua"/>
          <w:sz w:val="20"/>
          <w:szCs w:val="20"/>
        </w:rPr>
        <w:t>3</w:t>
      </w:r>
      <w:r w:rsidR="00CD63A7">
        <w:rPr>
          <w:rFonts w:ascii="Book Antiqua" w:hAnsi="Book Antiqua"/>
          <w:sz w:val="20"/>
          <w:szCs w:val="20"/>
        </w:rPr>
        <w:t>4</w:t>
      </w:r>
    </w:p>
    <w:p w14:paraId="4D8ED0A1" w14:textId="77777777" w:rsidR="00BE4974" w:rsidRPr="003B360E" w:rsidRDefault="00BE4974" w:rsidP="00BE4974">
      <w:pPr>
        <w:tabs>
          <w:tab w:val="right" w:leader="dot" w:pos="9360"/>
        </w:tabs>
        <w:rPr>
          <w:rFonts w:ascii="Book Antiqua" w:hAnsi="Book Antiqua"/>
          <w:sz w:val="20"/>
          <w:szCs w:val="20"/>
        </w:rPr>
      </w:pPr>
      <w:r w:rsidRPr="003B360E">
        <w:rPr>
          <w:rFonts w:ascii="Book Antiqua" w:hAnsi="Book Antiqua"/>
          <w:sz w:val="20"/>
          <w:szCs w:val="20"/>
        </w:rPr>
        <w:t>RECOMMENDATIONS</w:t>
      </w:r>
      <w:r w:rsidRPr="003B360E">
        <w:rPr>
          <w:rFonts w:ascii="Book Antiqua" w:hAnsi="Book Antiqua"/>
          <w:sz w:val="20"/>
          <w:szCs w:val="20"/>
        </w:rPr>
        <w:tab/>
      </w:r>
      <w:r w:rsidR="00514279">
        <w:rPr>
          <w:rFonts w:ascii="Book Antiqua" w:hAnsi="Book Antiqua"/>
          <w:sz w:val="20"/>
          <w:szCs w:val="20"/>
        </w:rPr>
        <w:t>3</w:t>
      </w:r>
      <w:r w:rsidR="00CD63A7">
        <w:rPr>
          <w:rFonts w:ascii="Book Antiqua" w:hAnsi="Book Antiqua"/>
          <w:sz w:val="20"/>
          <w:szCs w:val="20"/>
        </w:rPr>
        <w:t>5</w:t>
      </w:r>
    </w:p>
    <w:p w14:paraId="7AE68E12" w14:textId="77777777" w:rsidR="00BE4974" w:rsidRPr="003B360E" w:rsidRDefault="00BE4974" w:rsidP="00BE4974">
      <w:pPr>
        <w:tabs>
          <w:tab w:val="right" w:leader="dot" w:pos="9360"/>
        </w:tabs>
        <w:rPr>
          <w:rFonts w:ascii="Book Antiqua" w:hAnsi="Book Antiqua"/>
          <w:sz w:val="20"/>
          <w:szCs w:val="20"/>
        </w:rPr>
      </w:pPr>
      <w:r w:rsidRPr="003B360E">
        <w:rPr>
          <w:rFonts w:ascii="Book Antiqua" w:hAnsi="Book Antiqua"/>
          <w:sz w:val="20"/>
          <w:szCs w:val="20"/>
        </w:rPr>
        <w:t>REFERENCES</w:t>
      </w:r>
      <w:r w:rsidRPr="003B360E">
        <w:rPr>
          <w:rFonts w:ascii="Book Antiqua" w:hAnsi="Book Antiqua"/>
          <w:sz w:val="20"/>
          <w:szCs w:val="20"/>
        </w:rPr>
        <w:tab/>
      </w:r>
      <w:r w:rsidR="007337E9">
        <w:rPr>
          <w:rFonts w:ascii="Book Antiqua" w:hAnsi="Book Antiqua"/>
          <w:sz w:val="20"/>
          <w:szCs w:val="20"/>
        </w:rPr>
        <w:t>3</w:t>
      </w:r>
      <w:r w:rsidR="00CD63A7">
        <w:rPr>
          <w:rFonts w:ascii="Book Antiqua" w:hAnsi="Book Antiqua"/>
          <w:sz w:val="20"/>
          <w:szCs w:val="20"/>
        </w:rPr>
        <w:t>6</w:t>
      </w:r>
    </w:p>
    <w:p w14:paraId="79E543B8" w14:textId="77777777" w:rsidR="00BE4974" w:rsidRPr="003B360E" w:rsidRDefault="00BE4974" w:rsidP="00BE4974">
      <w:pPr>
        <w:tabs>
          <w:tab w:val="right" w:leader="dot" w:pos="9360"/>
        </w:tabs>
        <w:rPr>
          <w:sz w:val="20"/>
          <w:szCs w:val="20"/>
        </w:rPr>
      </w:pPr>
      <w:r w:rsidRPr="003B360E">
        <w:rPr>
          <w:sz w:val="20"/>
          <w:szCs w:val="20"/>
        </w:rPr>
        <w:t>CERTIFICATE OF QUALIFIED PERSON</w:t>
      </w:r>
      <w:r w:rsidRPr="003B360E">
        <w:rPr>
          <w:sz w:val="20"/>
          <w:szCs w:val="20"/>
        </w:rPr>
        <w:tab/>
      </w:r>
      <w:r w:rsidR="007337E9">
        <w:rPr>
          <w:sz w:val="20"/>
          <w:szCs w:val="20"/>
        </w:rPr>
        <w:t>3</w:t>
      </w:r>
      <w:r w:rsidR="00CD63A7">
        <w:rPr>
          <w:sz w:val="20"/>
          <w:szCs w:val="20"/>
        </w:rPr>
        <w:t>7</w:t>
      </w:r>
    </w:p>
    <w:p w14:paraId="6B63DB5C" w14:textId="77777777" w:rsidR="00BE4974" w:rsidRPr="003B360E" w:rsidRDefault="00BE4974" w:rsidP="00BE4974">
      <w:pPr>
        <w:tabs>
          <w:tab w:val="right" w:leader="dot" w:pos="9360"/>
        </w:tabs>
        <w:rPr>
          <w:rFonts w:ascii="Book Antiqua" w:hAnsi="Book Antiqua"/>
          <w:sz w:val="20"/>
          <w:szCs w:val="20"/>
        </w:rPr>
      </w:pPr>
    </w:p>
    <w:p w14:paraId="70E33974" w14:textId="77777777" w:rsidR="00BE4974" w:rsidRPr="003B360E" w:rsidRDefault="00BE4974" w:rsidP="00BE4974">
      <w:pPr>
        <w:tabs>
          <w:tab w:val="right" w:leader="dot" w:pos="9360"/>
        </w:tabs>
        <w:jc w:val="center"/>
        <w:rPr>
          <w:rFonts w:ascii="Book Antiqua" w:hAnsi="Book Antiqua"/>
          <w:sz w:val="20"/>
          <w:szCs w:val="20"/>
        </w:rPr>
      </w:pPr>
      <w:r w:rsidRPr="003B360E">
        <w:rPr>
          <w:rFonts w:ascii="Book Antiqua" w:hAnsi="Book Antiqua"/>
          <w:sz w:val="20"/>
          <w:szCs w:val="20"/>
        </w:rPr>
        <w:t>LIST OF FIGURES</w:t>
      </w:r>
    </w:p>
    <w:p w14:paraId="581FF9AC" w14:textId="77777777" w:rsidR="00BE4974" w:rsidRPr="003B360E" w:rsidRDefault="00BE4974" w:rsidP="00BE4974">
      <w:pPr>
        <w:pStyle w:val="xl26"/>
        <w:tabs>
          <w:tab w:val="right" w:leader="dot" w:pos="9360"/>
        </w:tabs>
        <w:overflowPunct w:val="0"/>
        <w:autoSpaceDE w:val="0"/>
        <w:autoSpaceDN w:val="0"/>
        <w:adjustRightInd w:val="0"/>
        <w:spacing w:before="0" w:beforeAutospacing="0" w:after="0" w:afterAutospacing="0"/>
        <w:textAlignment w:val="baseline"/>
        <w:rPr>
          <w:rFonts w:eastAsia="Times New Roman" w:cs="Times New Roman"/>
          <w:sz w:val="20"/>
          <w:szCs w:val="20"/>
        </w:rPr>
      </w:pPr>
      <w:r w:rsidRPr="003B360E">
        <w:rPr>
          <w:rFonts w:eastAsia="Times New Roman" w:cs="Times New Roman"/>
          <w:sz w:val="20"/>
          <w:szCs w:val="20"/>
        </w:rPr>
        <w:t xml:space="preserve">Figure </w:t>
      </w:r>
      <w:r w:rsidR="003B360E">
        <w:rPr>
          <w:rFonts w:eastAsia="Times New Roman" w:cs="Times New Roman"/>
          <w:sz w:val="20"/>
          <w:szCs w:val="20"/>
        </w:rPr>
        <w:t>1</w:t>
      </w:r>
      <w:r w:rsidRPr="003B360E">
        <w:rPr>
          <w:rFonts w:eastAsia="Times New Roman" w:cs="Times New Roman"/>
          <w:sz w:val="20"/>
          <w:szCs w:val="20"/>
        </w:rPr>
        <w:t xml:space="preserve">: </w:t>
      </w:r>
      <w:r w:rsidR="003B360E" w:rsidRPr="003B360E">
        <w:rPr>
          <w:sz w:val="20"/>
          <w:szCs w:val="20"/>
        </w:rPr>
        <w:t>Lisbon Valley East Location</w:t>
      </w:r>
      <w:r w:rsidR="00B76F66" w:rsidRPr="003B360E">
        <w:rPr>
          <w:rFonts w:eastAsia="Times New Roman" w:cs="Times New Roman"/>
          <w:sz w:val="20"/>
          <w:szCs w:val="20"/>
        </w:rPr>
        <w:tab/>
      </w:r>
      <w:r w:rsidR="00D077FB">
        <w:rPr>
          <w:rFonts w:eastAsia="Times New Roman" w:cs="Times New Roman"/>
          <w:sz w:val="20"/>
          <w:szCs w:val="20"/>
        </w:rPr>
        <w:t>5</w:t>
      </w:r>
    </w:p>
    <w:p w14:paraId="5DBA0FED" w14:textId="77777777" w:rsidR="003B360E" w:rsidRPr="003B360E" w:rsidRDefault="003B360E" w:rsidP="003B360E">
      <w:pPr>
        <w:pStyle w:val="xl26"/>
        <w:tabs>
          <w:tab w:val="right" w:leader="dot" w:pos="9360"/>
        </w:tabs>
        <w:overflowPunct w:val="0"/>
        <w:autoSpaceDE w:val="0"/>
        <w:autoSpaceDN w:val="0"/>
        <w:adjustRightInd w:val="0"/>
        <w:spacing w:before="0" w:beforeAutospacing="0" w:after="0" w:afterAutospacing="0"/>
        <w:textAlignment w:val="baseline"/>
        <w:rPr>
          <w:rFonts w:eastAsia="Times New Roman" w:cs="Times New Roman"/>
          <w:sz w:val="20"/>
          <w:szCs w:val="20"/>
        </w:rPr>
      </w:pPr>
      <w:r w:rsidRPr="003B360E">
        <w:rPr>
          <w:rFonts w:eastAsia="Times New Roman" w:cs="Times New Roman"/>
          <w:sz w:val="20"/>
          <w:szCs w:val="20"/>
        </w:rPr>
        <w:t xml:space="preserve">Figure </w:t>
      </w:r>
      <w:r>
        <w:rPr>
          <w:rFonts w:eastAsia="Times New Roman" w:cs="Times New Roman"/>
          <w:sz w:val="20"/>
          <w:szCs w:val="20"/>
        </w:rPr>
        <w:t>2</w:t>
      </w:r>
      <w:r w:rsidRPr="003B360E">
        <w:rPr>
          <w:rFonts w:eastAsia="Times New Roman" w:cs="Times New Roman"/>
          <w:sz w:val="20"/>
          <w:szCs w:val="20"/>
        </w:rPr>
        <w:t xml:space="preserve">: </w:t>
      </w:r>
      <w:r w:rsidRPr="003B360E">
        <w:rPr>
          <w:sz w:val="20"/>
          <w:szCs w:val="20"/>
        </w:rPr>
        <w:t xml:space="preserve">Lisbon Valley East </w:t>
      </w:r>
      <w:r>
        <w:rPr>
          <w:sz w:val="20"/>
          <w:szCs w:val="20"/>
        </w:rPr>
        <w:t xml:space="preserve">Area </w:t>
      </w:r>
      <w:r w:rsidRPr="003B360E">
        <w:rPr>
          <w:sz w:val="20"/>
          <w:szCs w:val="20"/>
        </w:rPr>
        <w:t>Location</w:t>
      </w:r>
      <w:r w:rsidRPr="003B360E">
        <w:rPr>
          <w:rFonts w:eastAsia="Times New Roman" w:cs="Times New Roman"/>
          <w:sz w:val="20"/>
          <w:szCs w:val="20"/>
        </w:rPr>
        <w:tab/>
      </w:r>
      <w:r w:rsidR="00D077FB">
        <w:rPr>
          <w:rFonts w:eastAsia="Times New Roman" w:cs="Times New Roman"/>
          <w:sz w:val="20"/>
          <w:szCs w:val="20"/>
        </w:rPr>
        <w:t>6</w:t>
      </w:r>
    </w:p>
    <w:p w14:paraId="4601EC23" w14:textId="77777777" w:rsidR="00BE4974" w:rsidRPr="003B360E" w:rsidRDefault="00BE4974" w:rsidP="00BE4974">
      <w:pPr>
        <w:tabs>
          <w:tab w:val="right" w:leader="dot" w:pos="9360"/>
        </w:tabs>
        <w:rPr>
          <w:rFonts w:ascii="Book Antiqua" w:hAnsi="Book Antiqua"/>
          <w:sz w:val="20"/>
          <w:szCs w:val="20"/>
        </w:rPr>
      </w:pPr>
      <w:r w:rsidRPr="003B360E">
        <w:rPr>
          <w:rFonts w:ascii="Book Antiqua" w:hAnsi="Book Antiqua"/>
          <w:sz w:val="20"/>
          <w:szCs w:val="20"/>
        </w:rPr>
        <w:t xml:space="preserve">Figure </w:t>
      </w:r>
      <w:r w:rsidR="003B360E" w:rsidRPr="003B360E">
        <w:rPr>
          <w:rFonts w:ascii="Book Antiqua" w:hAnsi="Book Antiqua"/>
          <w:sz w:val="20"/>
          <w:szCs w:val="20"/>
        </w:rPr>
        <w:t>3</w:t>
      </w:r>
      <w:r w:rsidRPr="003B360E">
        <w:rPr>
          <w:rFonts w:ascii="Book Antiqua" w:hAnsi="Book Antiqua"/>
          <w:sz w:val="20"/>
          <w:szCs w:val="20"/>
        </w:rPr>
        <w:t xml:space="preserve">: </w:t>
      </w:r>
      <w:r w:rsidR="003B360E" w:rsidRPr="003B360E">
        <w:rPr>
          <w:rFonts w:ascii="Book Antiqua" w:hAnsi="Book Antiqua"/>
          <w:sz w:val="20"/>
          <w:szCs w:val="20"/>
        </w:rPr>
        <w:t>Lisbon Valley East Property Claim Map</w:t>
      </w:r>
      <w:r w:rsidR="00B76F66" w:rsidRPr="003B360E">
        <w:rPr>
          <w:rFonts w:ascii="Book Antiqua" w:hAnsi="Book Antiqua"/>
          <w:sz w:val="20"/>
          <w:szCs w:val="20"/>
        </w:rPr>
        <w:tab/>
      </w:r>
      <w:r w:rsidR="00D077FB">
        <w:rPr>
          <w:rFonts w:ascii="Book Antiqua" w:hAnsi="Book Antiqua"/>
          <w:sz w:val="20"/>
          <w:szCs w:val="20"/>
        </w:rPr>
        <w:t>9</w:t>
      </w:r>
    </w:p>
    <w:p w14:paraId="52CCC9EA" w14:textId="77777777" w:rsidR="00BE4974" w:rsidRPr="003C64AE" w:rsidRDefault="00B76F66" w:rsidP="00BE4974">
      <w:pPr>
        <w:tabs>
          <w:tab w:val="right" w:leader="dot" w:pos="9360"/>
        </w:tabs>
        <w:rPr>
          <w:rFonts w:ascii="Book Antiqua" w:hAnsi="Book Antiqua"/>
          <w:sz w:val="20"/>
          <w:szCs w:val="20"/>
        </w:rPr>
      </w:pPr>
      <w:r w:rsidRPr="003C64AE">
        <w:rPr>
          <w:rFonts w:ascii="Book Antiqua" w:hAnsi="Book Antiqua"/>
          <w:sz w:val="20"/>
          <w:szCs w:val="20"/>
        </w:rPr>
        <w:t xml:space="preserve">Figure </w:t>
      </w:r>
      <w:r w:rsidR="003C64AE">
        <w:rPr>
          <w:rFonts w:ascii="Book Antiqua" w:hAnsi="Book Antiqua"/>
          <w:sz w:val="20"/>
          <w:szCs w:val="20"/>
        </w:rPr>
        <w:t>4</w:t>
      </w:r>
      <w:r w:rsidRPr="003C64AE">
        <w:rPr>
          <w:rFonts w:ascii="Book Antiqua" w:hAnsi="Book Antiqua"/>
          <w:sz w:val="20"/>
          <w:szCs w:val="20"/>
        </w:rPr>
        <w:t xml:space="preserve">. </w:t>
      </w:r>
      <w:r w:rsidR="003C64AE" w:rsidRPr="003C64AE">
        <w:rPr>
          <w:rFonts w:ascii="Book Antiqua" w:hAnsi="Book Antiqua"/>
          <w:sz w:val="20"/>
          <w:szCs w:val="20"/>
        </w:rPr>
        <w:t>Mesa Uranium 2006/2007 Drilling</w:t>
      </w:r>
      <w:r w:rsidRPr="003C64AE">
        <w:rPr>
          <w:rFonts w:ascii="Book Antiqua" w:hAnsi="Book Antiqua"/>
          <w:sz w:val="20"/>
          <w:szCs w:val="20"/>
        </w:rPr>
        <w:tab/>
      </w:r>
      <w:r w:rsidR="003C64AE">
        <w:rPr>
          <w:rFonts w:ascii="Book Antiqua" w:hAnsi="Book Antiqua"/>
          <w:sz w:val="20"/>
          <w:szCs w:val="20"/>
        </w:rPr>
        <w:t>1</w:t>
      </w:r>
      <w:r w:rsidR="00D077FB">
        <w:rPr>
          <w:rFonts w:ascii="Book Antiqua" w:hAnsi="Book Antiqua"/>
          <w:sz w:val="20"/>
          <w:szCs w:val="20"/>
        </w:rPr>
        <w:t>3</w:t>
      </w:r>
    </w:p>
    <w:p w14:paraId="156AEFA0" w14:textId="77777777" w:rsidR="00BE4974" w:rsidRPr="003C64AE" w:rsidRDefault="00BE4974" w:rsidP="00BE4974">
      <w:pPr>
        <w:tabs>
          <w:tab w:val="right" w:leader="dot" w:pos="9360"/>
        </w:tabs>
        <w:rPr>
          <w:rFonts w:ascii="Book Antiqua" w:hAnsi="Book Antiqua"/>
          <w:sz w:val="20"/>
          <w:szCs w:val="20"/>
        </w:rPr>
      </w:pPr>
      <w:r w:rsidRPr="003C64AE">
        <w:rPr>
          <w:rFonts w:ascii="Book Antiqua" w:hAnsi="Book Antiqua"/>
          <w:sz w:val="20"/>
          <w:szCs w:val="20"/>
        </w:rPr>
        <w:t xml:space="preserve">Figure </w:t>
      </w:r>
      <w:r w:rsidR="003C64AE">
        <w:rPr>
          <w:rFonts w:ascii="Book Antiqua" w:hAnsi="Book Antiqua"/>
          <w:sz w:val="20"/>
          <w:szCs w:val="20"/>
        </w:rPr>
        <w:t>5</w:t>
      </w:r>
      <w:r w:rsidR="00B76F66" w:rsidRPr="003C64AE">
        <w:rPr>
          <w:rFonts w:ascii="Book Antiqua" w:hAnsi="Book Antiqua"/>
          <w:sz w:val="20"/>
          <w:szCs w:val="20"/>
        </w:rPr>
        <w:t xml:space="preserve">: </w:t>
      </w:r>
      <w:r w:rsidR="003C64AE" w:rsidRPr="003C64AE">
        <w:rPr>
          <w:rFonts w:ascii="Book Antiqua" w:hAnsi="Book Antiqua"/>
          <w:sz w:val="20"/>
          <w:szCs w:val="20"/>
        </w:rPr>
        <w:t>Universal Uranium 2006/2007 Drilling</w:t>
      </w:r>
      <w:r w:rsidR="00B76F66" w:rsidRPr="003C64AE">
        <w:rPr>
          <w:rFonts w:ascii="Book Antiqua" w:hAnsi="Book Antiqua"/>
          <w:sz w:val="20"/>
          <w:szCs w:val="20"/>
        </w:rPr>
        <w:tab/>
      </w:r>
      <w:r w:rsidR="003C64AE" w:rsidRPr="003C64AE">
        <w:rPr>
          <w:rFonts w:ascii="Book Antiqua" w:hAnsi="Book Antiqua"/>
          <w:sz w:val="20"/>
          <w:szCs w:val="20"/>
        </w:rPr>
        <w:t>1</w:t>
      </w:r>
      <w:r w:rsidR="00371C45">
        <w:rPr>
          <w:rFonts w:ascii="Book Antiqua" w:hAnsi="Book Antiqua"/>
          <w:sz w:val="20"/>
          <w:szCs w:val="20"/>
        </w:rPr>
        <w:t>4</w:t>
      </w:r>
    </w:p>
    <w:p w14:paraId="427789E4" w14:textId="77777777" w:rsidR="00D077FB" w:rsidRPr="00693D70" w:rsidRDefault="00D077FB" w:rsidP="00D077FB">
      <w:pPr>
        <w:tabs>
          <w:tab w:val="right" w:leader="dot" w:pos="9360"/>
        </w:tabs>
        <w:rPr>
          <w:rFonts w:ascii="Book Antiqua" w:hAnsi="Book Antiqua"/>
          <w:sz w:val="20"/>
          <w:szCs w:val="20"/>
        </w:rPr>
      </w:pPr>
      <w:r w:rsidRPr="00693D70">
        <w:rPr>
          <w:rFonts w:ascii="Book Antiqua" w:hAnsi="Book Antiqua"/>
          <w:sz w:val="20"/>
          <w:szCs w:val="20"/>
        </w:rPr>
        <w:t xml:space="preserve">Figure </w:t>
      </w:r>
      <w:r>
        <w:rPr>
          <w:rFonts w:ascii="Book Antiqua" w:hAnsi="Book Antiqua"/>
          <w:sz w:val="20"/>
          <w:szCs w:val="20"/>
        </w:rPr>
        <w:t>6</w:t>
      </w:r>
      <w:r w:rsidRPr="00693D70">
        <w:rPr>
          <w:rFonts w:ascii="Book Antiqua" w:hAnsi="Book Antiqua"/>
          <w:sz w:val="20"/>
          <w:szCs w:val="20"/>
        </w:rPr>
        <w:t>: Utah Oil and Gas Drilling</w:t>
      </w:r>
      <w:r w:rsidRPr="00693D70">
        <w:rPr>
          <w:rFonts w:ascii="Book Antiqua" w:hAnsi="Book Antiqua"/>
          <w:sz w:val="20"/>
          <w:szCs w:val="20"/>
        </w:rPr>
        <w:tab/>
      </w:r>
      <w:r>
        <w:rPr>
          <w:rFonts w:ascii="Book Antiqua" w:hAnsi="Book Antiqua"/>
          <w:sz w:val="20"/>
          <w:szCs w:val="20"/>
        </w:rPr>
        <w:t>16</w:t>
      </w:r>
    </w:p>
    <w:p w14:paraId="7EF1D594" w14:textId="77777777" w:rsidR="00BE4974" w:rsidRPr="0024650E" w:rsidRDefault="00BE4974" w:rsidP="00BE4974">
      <w:pPr>
        <w:tabs>
          <w:tab w:val="right" w:leader="dot" w:pos="9360"/>
        </w:tabs>
        <w:rPr>
          <w:rFonts w:ascii="Book Antiqua" w:hAnsi="Book Antiqua"/>
          <w:sz w:val="20"/>
          <w:szCs w:val="20"/>
        </w:rPr>
      </w:pPr>
      <w:r w:rsidRPr="0024650E">
        <w:rPr>
          <w:rFonts w:ascii="Book Antiqua" w:hAnsi="Book Antiqua"/>
          <w:sz w:val="20"/>
          <w:szCs w:val="20"/>
        </w:rPr>
        <w:t xml:space="preserve">Figure </w:t>
      </w:r>
      <w:r w:rsidR="00D077FB">
        <w:rPr>
          <w:rFonts w:ascii="Book Antiqua" w:hAnsi="Book Antiqua"/>
          <w:sz w:val="20"/>
          <w:szCs w:val="20"/>
        </w:rPr>
        <w:t>7</w:t>
      </w:r>
      <w:r w:rsidRPr="0024650E">
        <w:rPr>
          <w:rFonts w:ascii="Book Antiqua" w:hAnsi="Book Antiqua"/>
          <w:sz w:val="20"/>
          <w:szCs w:val="20"/>
        </w:rPr>
        <w:t>:</w:t>
      </w:r>
      <w:r w:rsidR="00B76F66" w:rsidRPr="0024650E">
        <w:rPr>
          <w:rFonts w:ascii="Book Antiqua" w:hAnsi="Book Antiqua"/>
          <w:sz w:val="20"/>
          <w:szCs w:val="20"/>
        </w:rPr>
        <w:t xml:space="preserve"> </w:t>
      </w:r>
      <w:r w:rsidR="0024650E" w:rsidRPr="0024650E">
        <w:rPr>
          <w:rFonts w:ascii="Book Antiqua" w:hAnsi="Book Antiqua"/>
          <w:sz w:val="20"/>
          <w:szCs w:val="20"/>
        </w:rPr>
        <w:t>Anomalous Gamma Ray from Select Lisbon Valley Utah Oil and Gas Drill Holes</w:t>
      </w:r>
      <w:r w:rsidRPr="0024650E">
        <w:rPr>
          <w:rFonts w:ascii="Book Antiqua" w:hAnsi="Book Antiqua"/>
          <w:sz w:val="20"/>
          <w:szCs w:val="20"/>
        </w:rPr>
        <w:tab/>
      </w:r>
      <w:r w:rsidR="00CD63A7">
        <w:rPr>
          <w:rFonts w:ascii="Book Antiqua" w:hAnsi="Book Antiqua"/>
          <w:sz w:val="20"/>
          <w:szCs w:val="20"/>
        </w:rPr>
        <w:t>20</w:t>
      </w:r>
    </w:p>
    <w:p w14:paraId="1E9B823C" w14:textId="77777777" w:rsidR="00B76F66" w:rsidRDefault="00B76F66" w:rsidP="00B76F66">
      <w:pPr>
        <w:tabs>
          <w:tab w:val="right" w:leader="dot" w:pos="9360"/>
        </w:tabs>
        <w:rPr>
          <w:rFonts w:ascii="Book Antiqua" w:hAnsi="Book Antiqua"/>
          <w:sz w:val="20"/>
          <w:szCs w:val="20"/>
        </w:rPr>
      </w:pPr>
      <w:r w:rsidRPr="0024650E">
        <w:rPr>
          <w:rFonts w:ascii="Book Antiqua" w:hAnsi="Book Antiqua"/>
          <w:sz w:val="20"/>
          <w:szCs w:val="20"/>
        </w:rPr>
        <w:t xml:space="preserve">Figure </w:t>
      </w:r>
      <w:r w:rsidR="0024650E">
        <w:rPr>
          <w:rFonts w:ascii="Book Antiqua" w:hAnsi="Book Antiqua"/>
          <w:sz w:val="20"/>
          <w:szCs w:val="20"/>
        </w:rPr>
        <w:t>8</w:t>
      </w:r>
      <w:r w:rsidRPr="0024650E">
        <w:rPr>
          <w:rFonts w:ascii="Book Antiqua" w:hAnsi="Book Antiqua"/>
          <w:sz w:val="20"/>
          <w:szCs w:val="20"/>
        </w:rPr>
        <w:t xml:space="preserve">: </w:t>
      </w:r>
      <w:r w:rsidR="0024650E" w:rsidRPr="0024650E">
        <w:rPr>
          <w:rFonts w:ascii="Book Antiqua" w:hAnsi="Book Antiqua"/>
          <w:sz w:val="20"/>
          <w:szCs w:val="20"/>
        </w:rPr>
        <w:t>Stratigraphic Column of the Colorado Plateau (from Hall et al, 2023)</w:t>
      </w:r>
      <w:r w:rsidRPr="0024650E">
        <w:rPr>
          <w:rFonts w:ascii="Book Antiqua" w:hAnsi="Book Antiqua"/>
          <w:sz w:val="20"/>
          <w:szCs w:val="20"/>
        </w:rPr>
        <w:tab/>
      </w:r>
      <w:r w:rsidR="00371C45">
        <w:rPr>
          <w:rFonts w:ascii="Book Antiqua" w:hAnsi="Book Antiqua"/>
          <w:sz w:val="20"/>
          <w:szCs w:val="20"/>
        </w:rPr>
        <w:t>2</w:t>
      </w:r>
      <w:r w:rsidR="00CD63A7">
        <w:rPr>
          <w:rFonts w:ascii="Book Antiqua" w:hAnsi="Book Antiqua"/>
          <w:sz w:val="20"/>
          <w:szCs w:val="20"/>
        </w:rPr>
        <w:t>1</w:t>
      </w:r>
    </w:p>
    <w:p w14:paraId="4EDFE7D3" w14:textId="77777777" w:rsidR="00371C45" w:rsidRPr="00371C45" w:rsidRDefault="00371C45" w:rsidP="00371C45">
      <w:pPr>
        <w:tabs>
          <w:tab w:val="right" w:leader="dot" w:pos="9360"/>
        </w:tabs>
        <w:rPr>
          <w:rFonts w:ascii="Book Antiqua" w:hAnsi="Book Antiqua"/>
          <w:sz w:val="20"/>
          <w:szCs w:val="20"/>
        </w:rPr>
      </w:pPr>
      <w:r w:rsidRPr="00371C45">
        <w:rPr>
          <w:rFonts w:ascii="Book Antiqua" w:hAnsi="Book Antiqua"/>
          <w:sz w:val="20"/>
          <w:szCs w:val="20"/>
        </w:rPr>
        <w:t>Figure 9: Geology of the Lisbon Valley Area  (from Doelling, 2004)</w:t>
      </w:r>
      <w:r w:rsidRPr="00371C45">
        <w:rPr>
          <w:rFonts w:ascii="Book Antiqua" w:hAnsi="Book Antiqua"/>
          <w:sz w:val="20"/>
          <w:szCs w:val="20"/>
        </w:rPr>
        <w:tab/>
      </w:r>
      <w:r>
        <w:rPr>
          <w:rFonts w:ascii="Book Antiqua" w:hAnsi="Book Antiqua"/>
          <w:sz w:val="20"/>
          <w:szCs w:val="20"/>
        </w:rPr>
        <w:t>2</w:t>
      </w:r>
      <w:r w:rsidR="00CD63A7">
        <w:rPr>
          <w:rFonts w:ascii="Book Antiqua" w:hAnsi="Book Antiqua"/>
          <w:sz w:val="20"/>
          <w:szCs w:val="20"/>
        </w:rPr>
        <w:t>3</w:t>
      </w:r>
    </w:p>
    <w:p w14:paraId="7ECD740C" w14:textId="77777777" w:rsidR="00371C45" w:rsidRPr="00371C45" w:rsidRDefault="00371C45" w:rsidP="00371C45">
      <w:pPr>
        <w:tabs>
          <w:tab w:val="right" w:leader="dot" w:pos="9360"/>
        </w:tabs>
        <w:rPr>
          <w:rFonts w:ascii="Book Antiqua" w:hAnsi="Book Antiqua"/>
          <w:sz w:val="20"/>
          <w:szCs w:val="20"/>
        </w:rPr>
      </w:pPr>
      <w:r w:rsidRPr="00371C45">
        <w:rPr>
          <w:rFonts w:ascii="Book Antiqua" w:hAnsi="Book Antiqua"/>
          <w:sz w:val="20"/>
          <w:szCs w:val="20"/>
        </w:rPr>
        <w:t xml:space="preserve">Figure </w:t>
      </w:r>
      <w:r>
        <w:rPr>
          <w:rFonts w:ascii="Book Antiqua" w:hAnsi="Book Antiqua"/>
          <w:sz w:val="20"/>
          <w:szCs w:val="20"/>
        </w:rPr>
        <w:t>10</w:t>
      </w:r>
      <w:r w:rsidRPr="00371C45">
        <w:rPr>
          <w:rFonts w:ascii="Book Antiqua" w:hAnsi="Book Antiqua"/>
          <w:sz w:val="20"/>
          <w:szCs w:val="20"/>
        </w:rPr>
        <w:t xml:space="preserve">: Lisbon Valley </w:t>
      </w:r>
      <w:r>
        <w:rPr>
          <w:rFonts w:ascii="Book Antiqua" w:hAnsi="Book Antiqua"/>
          <w:sz w:val="20"/>
          <w:szCs w:val="20"/>
        </w:rPr>
        <w:t>Mineralization</w:t>
      </w:r>
      <w:r w:rsidRPr="00371C45">
        <w:rPr>
          <w:rFonts w:ascii="Book Antiqua" w:hAnsi="Book Antiqua"/>
          <w:sz w:val="20"/>
          <w:szCs w:val="20"/>
        </w:rPr>
        <w:tab/>
      </w:r>
      <w:r w:rsidR="00CD63A7">
        <w:rPr>
          <w:rFonts w:ascii="Book Antiqua" w:hAnsi="Book Antiqua"/>
          <w:sz w:val="20"/>
          <w:szCs w:val="20"/>
        </w:rPr>
        <w:t>30</w:t>
      </w:r>
    </w:p>
    <w:p w14:paraId="2AE9EDDE" w14:textId="77777777" w:rsidR="00371C45" w:rsidRDefault="00371C45" w:rsidP="00B76F66">
      <w:pPr>
        <w:tabs>
          <w:tab w:val="right" w:leader="dot" w:pos="9360"/>
        </w:tabs>
        <w:rPr>
          <w:rFonts w:ascii="Book Antiqua" w:hAnsi="Book Antiqua"/>
          <w:sz w:val="20"/>
          <w:szCs w:val="20"/>
        </w:rPr>
      </w:pPr>
    </w:p>
    <w:p w14:paraId="6B571AB6" w14:textId="77777777" w:rsidR="00371C45" w:rsidRDefault="00371C45">
      <w:pPr>
        <w:rPr>
          <w:rFonts w:ascii="Book Antiqua" w:hAnsi="Book Antiqua"/>
          <w:sz w:val="20"/>
          <w:szCs w:val="20"/>
        </w:rPr>
      </w:pPr>
      <w:r>
        <w:rPr>
          <w:rFonts w:ascii="Book Antiqua" w:hAnsi="Book Antiqua"/>
          <w:sz w:val="20"/>
          <w:szCs w:val="20"/>
        </w:rPr>
        <w:br w:type="page"/>
      </w:r>
    </w:p>
    <w:p w14:paraId="07A8B9BF" w14:textId="77777777" w:rsidR="00371C45" w:rsidRDefault="00371C45" w:rsidP="00371C45">
      <w:pPr>
        <w:tabs>
          <w:tab w:val="right" w:leader="dot" w:pos="9360"/>
        </w:tabs>
        <w:jc w:val="center"/>
        <w:rPr>
          <w:rFonts w:ascii="Book Antiqua" w:hAnsi="Book Antiqua"/>
          <w:sz w:val="22"/>
          <w:szCs w:val="22"/>
        </w:rPr>
      </w:pPr>
      <w:r>
        <w:rPr>
          <w:rFonts w:ascii="Book Antiqua" w:hAnsi="Book Antiqua"/>
          <w:sz w:val="22"/>
          <w:szCs w:val="22"/>
        </w:rPr>
        <w:lastRenderedPageBreak/>
        <w:t>-4-</w:t>
      </w:r>
    </w:p>
    <w:p w14:paraId="6EEA9127" w14:textId="77777777" w:rsidR="00371C45" w:rsidRPr="00371C45" w:rsidRDefault="00371C45" w:rsidP="00371C45">
      <w:pPr>
        <w:tabs>
          <w:tab w:val="right" w:leader="dot" w:pos="9360"/>
        </w:tabs>
        <w:jc w:val="center"/>
        <w:rPr>
          <w:rFonts w:ascii="Book Antiqua" w:hAnsi="Book Antiqua"/>
          <w:sz w:val="22"/>
          <w:szCs w:val="22"/>
        </w:rPr>
      </w:pPr>
    </w:p>
    <w:p w14:paraId="37CF6AEC" w14:textId="77777777" w:rsidR="00BE4974" w:rsidRPr="003B360E" w:rsidRDefault="00BE4974" w:rsidP="00BE4974">
      <w:pPr>
        <w:tabs>
          <w:tab w:val="right" w:leader="dot" w:pos="9360"/>
        </w:tabs>
        <w:jc w:val="center"/>
        <w:rPr>
          <w:rFonts w:ascii="Book Antiqua" w:hAnsi="Book Antiqua"/>
          <w:sz w:val="20"/>
          <w:szCs w:val="20"/>
        </w:rPr>
      </w:pPr>
    </w:p>
    <w:p w14:paraId="2B45ACFD" w14:textId="77777777" w:rsidR="00BE4974" w:rsidRPr="003B360E" w:rsidRDefault="00BE4974" w:rsidP="00BE4974">
      <w:pPr>
        <w:tabs>
          <w:tab w:val="right" w:leader="dot" w:pos="9360"/>
        </w:tabs>
        <w:jc w:val="center"/>
        <w:rPr>
          <w:rFonts w:ascii="Book Antiqua" w:hAnsi="Book Antiqua"/>
          <w:sz w:val="20"/>
          <w:szCs w:val="20"/>
        </w:rPr>
      </w:pPr>
      <w:r w:rsidRPr="003B360E">
        <w:rPr>
          <w:rFonts w:ascii="Book Antiqua" w:hAnsi="Book Antiqua"/>
          <w:sz w:val="20"/>
          <w:szCs w:val="20"/>
        </w:rPr>
        <w:t>LIST OF TABLES</w:t>
      </w:r>
    </w:p>
    <w:p w14:paraId="2B0A23CD" w14:textId="77777777" w:rsidR="00BE4974" w:rsidRPr="003B360E" w:rsidRDefault="00B76F66" w:rsidP="00BE4974">
      <w:pPr>
        <w:pStyle w:val="xl26"/>
        <w:tabs>
          <w:tab w:val="right" w:leader="dot" w:pos="9360"/>
        </w:tabs>
        <w:overflowPunct w:val="0"/>
        <w:autoSpaceDE w:val="0"/>
        <w:autoSpaceDN w:val="0"/>
        <w:adjustRightInd w:val="0"/>
        <w:spacing w:before="0" w:beforeAutospacing="0" w:after="0" w:afterAutospacing="0"/>
        <w:textAlignment w:val="baseline"/>
        <w:rPr>
          <w:rFonts w:eastAsia="Times New Roman" w:cs="Times New Roman"/>
          <w:sz w:val="20"/>
          <w:szCs w:val="20"/>
        </w:rPr>
      </w:pPr>
      <w:r w:rsidRPr="003B360E">
        <w:rPr>
          <w:rFonts w:eastAsia="Times New Roman" w:cs="Times New Roman"/>
          <w:sz w:val="20"/>
          <w:szCs w:val="20"/>
        </w:rPr>
        <w:t xml:space="preserve">Table 1: </w:t>
      </w:r>
      <w:r w:rsidR="003B360E" w:rsidRPr="003B360E">
        <w:rPr>
          <w:sz w:val="20"/>
          <w:szCs w:val="20"/>
        </w:rPr>
        <w:t>Lisbon Valley Historic U</w:t>
      </w:r>
      <w:r w:rsidR="003B360E" w:rsidRPr="003B360E">
        <w:rPr>
          <w:sz w:val="20"/>
          <w:szCs w:val="20"/>
          <w:vertAlign w:val="subscript"/>
        </w:rPr>
        <w:t>3</w:t>
      </w:r>
      <w:r w:rsidR="003B360E" w:rsidRPr="003B360E">
        <w:rPr>
          <w:sz w:val="20"/>
          <w:szCs w:val="20"/>
        </w:rPr>
        <w:t>O</w:t>
      </w:r>
      <w:r w:rsidR="003B360E" w:rsidRPr="003B360E">
        <w:rPr>
          <w:sz w:val="20"/>
          <w:szCs w:val="20"/>
          <w:vertAlign w:val="subscript"/>
        </w:rPr>
        <w:t>8</w:t>
      </w:r>
      <w:r w:rsidR="003B360E" w:rsidRPr="003B360E">
        <w:rPr>
          <w:sz w:val="20"/>
          <w:szCs w:val="20"/>
        </w:rPr>
        <w:t xml:space="preserve"> Product</w:t>
      </w:r>
      <w:r w:rsidR="00A650FD">
        <w:rPr>
          <w:sz w:val="20"/>
          <w:szCs w:val="20"/>
        </w:rPr>
        <w:t>i</w:t>
      </w:r>
      <w:r w:rsidR="003B360E" w:rsidRPr="003B360E">
        <w:rPr>
          <w:sz w:val="20"/>
          <w:szCs w:val="20"/>
        </w:rPr>
        <w:t>on</w:t>
      </w:r>
      <w:r w:rsidRPr="003B360E">
        <w:rPr>
          <w:rFonts w:eastAsia="Times New Roman" w:cs="Times New Roman"/>
          <w:sz w:val="20"/>
          <w:szCs w:val="20"/>
        </w:rPr>
        <w:tab/>
      </w:r>
      <w:r w:rsidR="00D077FB">
        <w:rPr>
          <w:rFonts w:eastAsia="Times New Roman" w:cs="Times New Roman"/>
          <w:sz w:val="20"/>
          <w:szCs w:val="20"/>
        </w:rPr>
        <w:t>11</w:t>
      </w:r>
    </w:p>
    <w:p w14:paraId="3F0C4AA9" w14:textId="77777777" w:rsidR="00BE4974" w:rsidRPr="003C64AE" w:rsidRDefault="00BE4974" w:rsidP="00BE4974">
      <w:pPr>
        <w:tabs>
          <w:tab w:val="right" w:leader="dot" w:pos="9360"/>
        </w:tabs>
        <w:rPr>
          <w:rFonts w:ascii="Book Antiqua" w:hAnsi="Book Antiqua"/>
          <w:sz w:val="20"/>
          <w:szCs w:val="20"/>
        </w:rPr>
      </w:pPr>
      <w:r w:rsidRPr="003C64AE">
        <w:rPr>
          <w:rFonts w:ascii="Book Antiqua" w:hAnsi="Book Antiqua"/>
          <w:sz w:val="20"/>
          <w:szCs w:val="20"/>
        </w:rPr>
        <w:t xml:space="preserve">Table 2: </w:t>
      </w:r>
      <w:r w:rsidR="003C64AE" w:rsidRPr="003C64AE">
        <w:rPr>
          <w:rFonts w:ascii="Book Antiqua" w:hAnsi="Book Antiqua"/>
          <w:sz w:val="20"/>
          <w:szCs w:val="20"/>
        </w:rPr>
        <w:t>Mesa Uranium 2006-2007 Lisbon Valley East Drill Results</w:t>
      </w:r>
      <w:r w:rsidR="00B76F66" w:rsidRPr="003C64AE">
        <w:rPr>
          <w:rFonts w:ascii="Book Antiqua" w:hAnsi="Book Antiqua"/>
          <w:sz w:val="20"/>
          <w:szCs w:val="20"/>
        </w:rPr>
        <w:tab/>
      </w:r>
      <w:r w:rsidR="003C64AE" w:rsidRPr="003C64AE">
        <w:rPr>
          <w:rFonts w:ascii="Book Antiqua" w:hAnsi="Book Antiqua"/>
          <w:sz w:val="20"/>
          <w:szCs w:val="20"/>
        </w:rPr>
        <w:t>1</w:t>
      </w:r>
      <w:r w:rsidR="00D077FB">
        <w:rPr>
          <w:rFonts w:ascii="Book Antiqua" w:hAnsi="Book Antiqua"/>
          <w:sz w:val="20"/>
          <w:szCs w:val="20"/>
        </w:rPr>
        <w:t>2</w:t>
      </w:r>
    </w:p>
    <w:p w14:paraId="55991168" w14:textId="77777777" w:rsidR="00B76F66" w:rsidRPr="003C64AE" w:rsidRDefault="00B76F66" w:rsidP="00B76F66">
      <w:pPr>
        <w:tabs>
          <w:tab w:val="right" w:leader="dot" w:pos="9360"/>
        </w:tabs>
        <w:rPr>
          <w:rFonts w:ascii="Book Antiqua" w:hAnsi="Book Antiqua"/>
          <w:sz w:val="20"/>
          <w:szCs w:val="20"/>
        </w:rPr>
      </w:pPr>
      <w:r w:rsidRPr="003C64AE">
        <w:rPr>
          <w:rFonts w:ascii="Book Antiqua" w:hAnsi="Book Antiqua"/>
          <w:sz w:val="20"/>
          <w:szCs w:val="20"/>
        </w:rPr>
        <w:t xml:space="preserve">Table 3: </w:t>
      </w:r>
      <w:r w:rsidR="003C64AE" w:rsidRPr="003C64AE">
        <w:rPr>
          <w:rFonts w:ascii="Book Antiqua" w:hAnsi="Book Antiqua"/>
          <w:sz w:val="20"/>
          <w:szCs w:val="20"/>
        </w:rPr>
        <w:t>Universal Uranium 2006 Lisbon Valley East Drill Results</w:t>
      </w:r>
      <w:r w:rsidRPr="003C64AE">
        <w:rPr>
          <w:rFonts w:ascii="Book Antiqua" w:hAnsi="Book Antiqua"/>
          <w:sz w:val="20"/>
          <w:szCs w:val="20"/>
        </w:rPr>
        <w:tab/>
      </w:r>
      <w:r w:rsidR="003C64AE">
        <w:rPr>
          <w:rFonts w:ascii="Book Antiqua" w:hAnsi="Book Antiqua"/>
          <w:sz w:val="20"/>
          <w:szCs w:val="20"/>
        </w:rPr>
        <w:t>1</w:t>
      </w:r>
      <w:r w:rsidR="00D077FB">
        <w:rPr>
          <w:rFonts w:ascii="Book Antiqua" w:hAnsi="Book Antiqua"/>
          <w:sz w:val="20"/>
          <w:szCs w:val="20"/>
        </w:rPr>
        <w:t>5</w:t>
      </w:r>
    </w:p>
    <w:p w14:paraId="6C3D9EB7" w14:textId="77777777" w:rsidR="00CD63A7" w:rsidRPr="007D190A" w:rsidRDefault="00CD63A7" w:rsidP="00CD63A7">
      <w:pPr>
        <w:tabs>
          <w:tab w:val="right" w:leader="dot" w:pos="9360"/>
        </w:tabs>
        <w:rPr>
          <w:rFonts w:ascii="Book Antiqua" w:hAnsi="Book Antiqua"/>
          <w:sz w:val="20"/>
          <w:szCs w:val="20"/>
        </w:rPr>
      </w:pPr>
      <w:r w:rsidRPr="007D190A">
        <w:rPr>
          <w:rFonts w:ascii="Book Antiqua" w:hAnsi="Book Antiqua"/>
          <w:sz w:val="20"/>
          <w:szCs w:val="20"/>
        </w:rPr>
        <w:t>Table 4: Utah Oil and Gas Drill Hole Database Chinle Formation Gamma Ray Results</w:t>
      </w:r>
      <w:r w:rsidRPr="007D190A">
        <w:rPr>
          <w:rFonts w:ascii="Book Antiqua" w:hAnsi="Book Antiqua"/>
          <w:sz w:val="20"/>
          <w:szCs w:val="20"/>
        </w:rPr>
        <w:tab/>
      </w:r>
      <w:r>
        <w:rPr>
          <w:rFonts w:ascii="Book Antiqua" w:hAnsi="Book Antiqua"/>
          <w:sz w:val="20"/>
          <w:szCs w:val="20"/>
        </w:rPr>
        <w:t>18</w:t>
      </w:r>
    </w:p>
    <w:p w14:paraId="12FECDD1" w14:textId="77777777" w:rsidR="00B76F66" w:rsidRPr="007D190A" w:rsidRDefault="00B76F66" w:rsidP="00B76F66">
      <w:pPr>
        <w:tabs>
          <w:tab w:val="right" w:leader="dot" w:pos="9360"/>
        </w:tabs>
        <w:rPr>
          <w:rFonts w:ascii="Book Antiqua" w:hAnsi="Book Antiqua"/>
          <w:sz w:val="20"/>
          <w:szCs w:val="20"/>
        </w:rPr>
      </w:pPr>
      <w:r w:rsidRPr="007D190A">
        <w:rPr>
          <w:rFonts w:ascii="Book Antiqua" w:hAnsi="Book Antiqua"/>
          <w:sz w:val="20"/>
          <w:szCs w:val="20"/>
        </w:rPr>
        <w:t>Table 4</w:t>
      </w:r>
      <w:r w:rsidR="00CD63A7">
        <w:rPr>
          <w:rFonts w:ascii="Book Antiqua" w:hAnsi="Book Antiqua"/>
          <w:sz w:val="20"/>
          <w:szCs w:val="20"/>
        </w:rPr>
        <w:t>a</w:t>
      </w:r>
      <w:r w:rsidRPr="007D190A">
        <w:rPr>
          <w:rFonts w:ascii="Book Antiqua" w:hAnsi="Book Antiqua"/>
          <w:sz w:val="20"/>
          <w:szCs w:val="20"/>
        </w:rPr>
        <w:t xml:space="preserve">: </w:t>
      </w:r>
      <w:r w:rsidR="00CD63A7" w:rsidRPr="00CD63A7">
        <w:rPr>
          <w:rFonts w:ascii="Book Antiqua" w:hAnsi="Book Antiqua"/>
          <w:sz w:val="20"/>
          <w:szCs w:val="20"/>
        </w:rPr>
        <w:t>Utah Oil and Gas Drill Hole Key Intersection Northing and Easting Coordinates</w:t>
      </w:r>
      <w:r w:rsidRPr="007D190A">
        <w:rPr>
          <w:rFonts w:ascii="Book Antiqua" w:hAnsi="Book Antiqua"/>
          <w:sz w:val="20"/>
          <w:szCs w:val="20"/>
        </w:rPr>
        <w:tab/>
      </w:r>
      <w:r w:rsidR="007D190A">
        <w:rPr>
          <w:rFonts w:ascii="Book Antiqua" w:hAnsi="Book Antiqua"/>
          <w:sz w:val="20"/>
          <w:szCs w:val="20"/>
        </w:rPr>
        <w:t>1</w:t>
      </w:r>
      <w:r w:rsidR="00CD63A7">
        <w:rPr>
          <w:rFonts w:ascii="Book Antiqua" w:hAnsi="Book Antiqua"/>
          <w:sz w:val="20"/>
          <w:szCs w:val="20"/>
        </w:rPr>
        <w:t>9</w:t>
      </w:r>
    </w:p>
    <w:p w14:paraId="542A7DCD" w14:textId="77777777" w:rsidR="00BE4974" w:rsidRPr="00371C45" w:rsidRDefault="00BE4974" w:rsidP="00BE4974">
      <w:pPr>
        <w:tabs>
          <w:tab w:val="right" w:leader="dot" w:pos="9360"/>
        </w:tabs>
        <w:rPr>
          <w:rFonts w:ascii="Book Antiqua" w:hAnsi="Book Antiqua"/>
          <w:bCs/>
          <w:sz w:val="20"/>
          <w:szCs w:val="20"/>
        </w:rPr>
      </w:pPr>
      <w:r w:rsidRPr="00371C45">
        <w:rPr>
          <w:rFonts w:ascii="Book Antiqua" w:hAnsi="Book Antiqua"/>
          <w:sz w:val="20"/>
          <w:szCs w:val="20"/>
        </w:rPr>
        <w:t xml:space="preserve">Table </w:t>
      </w:r>
      <w:r w:rsidR="00B76F66" w:rsidRPr="00371C45">
        <w:rPr>
          <w:rFonts w:ascii="Book Antiqua" w:hAnsi="Book Antiqua"/>
          <w:sz w:val="20"/>
          <w:szCs w:val="20"/>
        </w:rPr>
        <w:t>5</w:t>
      </w:r>
      <w:r w:rsidRPr="00371C45">
        <w:rPr>
          <w:rFonts w:ascii="Book Antiqua" w:hAnsi="Book Antiqua"/>
          <w:sz w:val="20"/>
          <w:szCs w:val="20"/>
        </w:rPr>
        <w:t xml:space="preserve">: </w:t>
      </w:r>
      <w:r w:rsidR="00371C45" w:rsidRPr="00371C45">
        <w:rPr>
          <w:rFonts w:ascii="Book Antiqua" w:hAnsi="Book Antiqua"/>
          <w:sz w:val="20"/>
          <w:szCs w:val="20"/>
        </w:rPr>
        <w:t>Lahusen (1977) Table 1. Chinle Formation Production from Lisbon Valley District Mines 1948-</w:t>
      </w:r>
      <w:r w:rsidR="00371C45" w:rsidRPr="00371C45">
        <w:rPr>
          <w:rFonts w:ascii="Book Antiqua" w:hAnsi="Book Antiqua"/>
          <w:bCs/>
          <w:sz w:val="20"/>
          <w:szCs w:val="20"/>
        </w:rPr>
        <w:t>1977</w:t>
      </w:r>
      <w:r w:rsidR="00B76F66" w:rsidRPr="00371C45">
        <w:rPr>
          <w:rFonts w:ascii="Book Antiqua" w:hAnsi="Book Antiqua"/>
          <w:bCs/>
          <w:sz w:val="20"/>
          <w:szCs w:val="20"/>
        </w:rPr>
        <w:tab/>
      </w:r>
      <w:r w:rsidR="00371C45">
        <w:rPr>
          <w:rFonts w:ascii="Book Antiqua" w:hAnsi="Book Antiqua"/>
          <w:bCs/>
          <w:sz w:val="20"/>
          <w:szCs w:val="20"/>
        </w:rPr>
        <w:t>2</w:t>
      </w:r>
      <w:r w:rsidR="00CD63A7">
        <w:rPr>
          <w:rFonts w:ascii="Book Antiqua" w:hAnsi="Book Antiqua"/>
          <w:bCs/>
          <w:sz w:val="20"/>
          <w:szCs w:val="20"/>
        </w:rPr>
        <w:t>7</w:t>
      </w:r>
    </w:p>
    <w:p w14:paraId="7D29081F" w14:textId="77777777" w:rsidR="00BE4974" w:rsidRPr="00371C45" w:rsidRDefault="00371C45" w:rsidP="00BE4974">
      <w:pPr>
        <w:tabs>
          <w:tab w:val="right" w:leader="dot" w:pos="9360"/>
        </w:tabs>
        <w:rPr>
          <w:rFonts w:ascii="Book Antiqua" w:hAnsi="Book Antiqua"/>
          <w:sz w:val="20"/>
          <w:szCs w:val="20"/>
        </w:rPr>
      </w:pPr>
      <w:r w:rsidRPr="00371C45">
        <w:rPr>
          <w:rFonts w:ascii="Book Antiqua" w:hAnsi="Book Antiqua"/>
          <w:sz w:val="20"/>
          <w:szCs w:val="20"/>
        </w:rPr>
        <w:t>Table 6. Lahusen (1977) Figure 7 – Comparisons of Tons U</w:t>
      </w:r>
      <w:r w:rsidRPr="00371C45">
        <w:rPr>
          <w:rFonts w:ascii="Book Antiqua" w:hAnsi="Book Antiqua"/>
          <w:sz w:val="20"/>
          <w:szCs w:val="20"/>
          <w:vertAlign w:val="subscript"/>
        </w:rPr>
        <w:t>3</w:t>
      </w:r>
      <w:r w:rsidRPr="00371C45">
        <w:rPr>
          <w:rFonts w:ascii="Book Antiqua" w:hAnsi="Book Antiqua"/>
          <w:sz w:val="20"/>
          <w:szCs w:val="20"/>
        </w:rPr>
        <w:t>O</w:t>
      </w:r>
      <w:r w:rsidRPr="00371C45">
        <w:rPr>
          <w:rFonts w:ascii="Book Antiqua" w:hAnsi="Book Antiqua"/>
          <w:sz w:val="20"/>
          <w:szCs w:val="20"/>
          <w:vertAlign w:val="subscript"/>
        </w:rPr>
        <w:t>8</w:t>
      </w:r>
      <w:r w:rsidRPr="00371C45">
        <w:rPr>
          <w:rFonts w:ascii="Book Antiqua" w:hAnsi="Book Antiqua"/>
          <w:sz w:val="20"/>
          <w:szCs w:val="20"/>
        </w:rPr>
        <w:t xml:space="preserve"> discovered per Linear Mile</w:t>
      </w:r>
      <w:r w:rsidR="00B76F66" w:rsidRPr="00371C45">
        <w:rPr>
          <w:rFonts w:ascii="Book Antiqua" w:hAnsi="Book Antiqua"/>
          <w:sz w:val="20"/>
          <w:szCs w:val="20"/>
        </w:rPr>
        <w:tab/>
      </w:r>
      <w:r>
        <w:rPr>
          <w:rFonts w:ascii="Book Antiqua" w:hAnsi="Book Antiqua"/>
          <w:sz w:val="20"/>
          <w:szCs w:val="20"/>
        </w:rPr>
        <w:t>2</w:t>
      </w:r>
      <w:r w:rsidR="00CD63A7">
        <w:rPr>
          <w:rFonts w:ascii="Book Antiqua" w:hAnsi="Book Antiqua"/>
          <w:sz w:val="20"/>
          <w:szCs w:val="20"/>
        </w:rPr>
        <w:t>8</w:t>
      </w:r>
    </w:p>
    <w:p w14:paraId="2A29879F" w14:textId="77777777" w:rsidR="003B360E" w:rsidRDefault="003B360E" w:rsidP="003B360E">
      <w:pPr>
        <w:tabs>
          <w:tab w:val="right" w:leader="dot" w:pos="9360"/>
        </w:tabs>
        <w:jc w:val="center"/>
        <w:rPr>
          <w:rFonts w:ascii="Book Antiqua" w:hAnsi="Book Antiqua"/>
          <w:sz w:val="20"/>
          <w:szCs w:val="20"/>
        </w:rPr>
      </w:pPr>
    </w:p>
    <w:p w14:paraId="1644AA11" w14:textId="77777777" w:rsidR="00371C45" w:rsidRPr="003B360E" w:rsidRDefault="00371C45" w:rsidP="003B360E">
      <w:pPr>
        <w:tabs>
          <w:tab w:val="right" w:leader="dot" w:pos="9360"/>
        </w:tabs>
        <w:jc w:val="center"/>
        <w:rPr>
          <w:rFonts w:ascii="Book Antiqua" w:hAnsi="Book Antiqua"/>
          <w:sz w:val="20"/>
          <w:szCs w:val="20"/>
        </w:rPr>
      </w:pPr>
    </w:p>
    <w:p w14:paraId="633D16B4" w14:textId="77777777" w:rsidR="003B360E" w:rsidRPr="003B360E" w:rsidRDefault="003B360E" w:rsidP="003B360E">
      <w:pPr>
        <w:tabs>
          <w:tab w:val="right" w:leader="dot" w:pos="9360"/>
        </w:tabs>
        <w:jc w:val="center"/>
        <w:rPr>
          <w:rFonts w:ascii="Book Antiqua" w:hAnsi="Book Antiqua"/>
          <w:sz w:val="20"/>
          <w:szCs w:val="20"/>
        </w:rPr>
      </w:pPr>
      <w:r>
        <w:rPr>
          <w:rFonts w:ascii="Book Antiqua" w:hAnsi="Book Antiqua"/>
          <w:sz w:val="20"/>
          <w:szCs w:val="20"/>
        </w:rPr>
        <w:t>APPENDIX</w:t>
      </w:r>
    </w:p>
    <w:p w14:paraId="399CF100" w14:textId="77777777" w:rsidR="00B76F66" w:rsidRDefault="003B360E" w:rsidP="00371C45">
      <w:pPr>
        <w:pStyle w:val="xl26"/>
        <w:tabs>
          <w:tab w:val="right" w:leader="dot" w:pos="9360"/>
        </w:tabs>
        <w:overflowPunct w:val="0"/>
        <w:autoSpaceDE w:val="0"/>
        <w:autoSpaceDN w:val="0"/>
        <w:adjustRightInd w:val="0"/>
        <w:spacing w:before="0" w:beforeAutospacing="0" w:after="0" w:afterAutospacing="0"/>
        <w:textAlignment w:val="baseline"/>
      </w:pPr>
      <w:r>
        <w:rPr>
          <w:rFonts w:eastAsia="Times New Roman" w:cs="Times New Roman"/>
          <w:sz w:val="20"/>
          <w:szCs w:val="20"/>
        </w:rPr>
        <w:t xml:space="preserve">Appendix </w:t>
      </w:r>
      <w:r w:rsidRPr="003B360E">
        <w:rPr>
          <w:rFonts w:eastAsia="Times New Roman" w:cs="Times New Roman"/>
          <w:sz w:val="20"/>
          <w:szCs w:val="20"/>
        </w:rPr>
        <w:t xml:space="preserve">1: </w:t>
      </w:r>
      <w:r>
        <w:rPr>
          <w:rFonts w:eastAsia="Times New Roman" w:cs="Times New Roman"/>
          <w:sz w:val="20"/>
          <w:szCs w:val="20"/>
        </w:rPr>
        <w:t>List of BLM Unpatented Mineral Claims</w:t>
      </w:r>
      <w:r w:rsidRPr="003B360E">
        <w:rPr>
          <w:rFonts w:eastAsia="Times New Roman" w:cs="Times New Roman"/>
          <w:sz w:val="20"/>
          <w:szCs w:val="20"/>
        </w:rPr>
        <w:tab/>
      </w:r>
      <w:bookmarkEnd w:id="1"/>
      <w:bookmarkEnd w:id="2"/>
      <w:r w:rsidR="007337E9">
        <w:rPr>
          <w:rFonts w:eastAsia="Times New Roman" w:cs="Times New Roman"/>
          <w:sz w:val="20"/>
          <w:szCs w:val="20"/>
        </w:rPr>
        <w:t>3</w:t>
      </w:r>
      <w:r w:rsidR="00CD63A7">
        <w:rPr>
          <w:rFonts w:eastAsia="Times New Roman" w:cs="Times New Roman"/>
          <w:sz w:val="20"/>
          <w:szCs w:val="20"/>
        </w:rPr>
        <w:t>6</w:t>
      </w:r>
      <w:r w:rsidR="00B76F66">
        <w:br w:type="page"/>
      </w:r>
    </w:p>
    <w:p w14:paraId="54D65F45" w14:textId="77777777" w:rsidR="00B76F66" w:rsidRPr="002247FD" w:rsidRDefault="00B76F66" w:rsidP="00997773">
      <w:pPr>
        <w:pStyle w:val="Heading1"/>
        <w:spacing w:before="0"/>
        <w:jc w:val="center"/>
        <w:rPr>
          <w:rFonts w:ascii="Book Antiqua" w:hAnsi="Book Antiqua"/>
          <w:b w:val="0"/>
          <w:bCs w:val="0"/>
          <w:color w:val="auto"/>
          <w:sz w:val="22"/>
          <w:szCs w:val="22"/>
        </w:rPr>
      </w:pPr>
      <w:bookmarkStart w:id="3" w:name="_Toc71080781"/>
      <w:r w:rsidRPr="002247FD">
        <w:rPr>
          <w:rFonts w:ascii="Book Antiqua" w:hAnsi="Book Antiqua"/>
          <w:b w:val="0"/>
          <w:bCs w:val="0"/>
          <w:color w:val="auto"/>
          <w:sz w:val="22"/>
          <w:szCs w:val="22"/>
        </w:rPr>
        <w:lastRenderedPageBreak/>
        <w:t>-</w:t>
      </w:r>
      <w:r w:rsidR="00371C45">
        <w:rPr>
          <w:rFonts w:ascii="Book Antiqua" w:hAnsi="Book Antiqua"/>
          <w:b w:val="0"/>
          <w:bCs w:val="0"/>
          <w:color w:val="auto"/>
          <w:sz w:val="22"/>
          <w:szCs w:val="22"/>
        </w:rPr>
        <w:t>5</w:t>
      </w:r>
      <w:r w:rsidRPr="002247FD">
        <w:rPr>
          <w:rFonts w:ascii="Book Antiqua" w:hAnsi="Book Antiqua"/>
          <w:b w:val="0"/>
          <w:bCs w:val="0"/>
          <w:color w:val="auto"/>
          <w:sz w:val="22"/>
          <w:szCs w:val="22"/>
        </w:rPr>
        <w:t>-</w:t>
      </w:r>
    </w:p>
    <w:p w14:paraId="3F11C4D7" w14:textId="77777777" w:rsidR="00B76F66" w:rsidRPr="002247FD" w:rsidRDefault="00B76F66" w:rsidP="00997773">
      <w:pPr>
        <w:pStyle w:val="Heading1"/>
        <w:spacing w:before="0"/>
        <w:jc w:val="center"/>
        <w:rPr>
          <w:rFonts w:ascii="Book Antiqua" w:hAnsi="Book Antiqua"/>
          <w:b w:val="0"/>
          <w:color w:val="auto"/>
          <w:sz w:val="22"/>
          <w:szCs w:val="22"/>
        </w:rPr>
      </w:pPr>
      <w:r w:rsidRPr="002247FD">
        <w:rPr>
          <w:rFonts w:ascii="Book Antiqua" w:hAnsi="Book Antiqua"/>
          <w:b w:val="0"/>
          <w:bCs w:val="0"/>
          <w:color w:val="auto"/>
          <w:sz w:val="22"/>
          <w:szCs w:val="22"/>
        </w:rPr>
        <w:t>INTRODUCTION</w:t>
      </w:r>
    </w:p>
    <w:p w14:paraId="27B93FBA" w14:textId="77777777" w:rsidR="00B76F66" w:rsidRPr="002247FD" w:rsidRDefault="00B76F66" w:rsidP="00997773">
      <w:pPr>
        <w:pStyle w:val="Heading1"/>
        <w:spacing w:before="0"/>
        <w:rPr>
          <w:rFonts w:ascii="Book Antiqua" w:hAnsi="Book Antiqua"/>
          <w:b w:val="0"/>
          <w:color w:val="auto"/>
          <w:sz w:val="22"/>
          <w:szCs w:val="22"/>
        </w:rPr>
      </w:pPr>
    </w:p>
    <w:bookmarkEnd w:id="3"/>
    <w:p w14:paraId="08CE9153" w14:textId="4E18C59D" w:rsidR="003B7995" w:rsidRDefault="003B7995" w:rsidP="00997773">
      <w:pPr>
        <w:rPr>
          <w:rFonts w:ascii="Book Antiqua" w:hAnsi="Book Antiqua"/>
          <w:sz w:val="22"/>
          <w:szCs w:val="22"/>
        </w:rPr>
      </w:pPr>
      <w:r>
        <w:rPr>
          <w:rFonts w:ascii="Book Antiqua" w:hAnsi="Book Antiqua"/>
          <w:sz w:val="22"/>
          <w:szCs w:val="22"/>
        </w:rPr>
        <w:t>This techn</w:t>
      </w:r>
      <w:r w:rsidR="00A650FD">
        <w:rPr>
          <w:rFonts w:ascii="Book Antiqua" w:hAnsi="Book Antiqua"/>
          <w:sz w:val="22"/>
          <w:szCs w:val="22"/>
        </w:rPr>
        <w:t>ic</w:t>
      </w:r>
      <w:r>
        <w:rPr>
          <w:rFonts w:ascii="Book Antiqua" w:hAnsi="Book Antiqua"/>
          <w:sz w:val="22"/>
          <w:szCs w:val="22"/>
        </w:rPr>
        <w:t xml:space="preserve">al report is being prepared at the request of </w:t>
      </w:r>
      <w:r w:rsidR="00301658">
        <w:rPr>
          <w:rFonts w:ascii="Book Antiqua" w:hAnsi="Book Antiqua"/>
          <w:sz w:val="22"/>
          <w:szCs w:val="22"/>
        </w:rPr>
        <w:t>American Atomics Inc</w:t>
      </w:r>
      <w:r>
        <w:rPr>
          <w:rFonts w:ascii="Book Antiqua" w:hAnsi="Book Antiqua"/>
          <w:sz w:val="22"/>
          <w:szCs w:val="22"/>
        </w:rPr>
        <w:t xml:space="preserve">. </w:t>
      </w:r>
      <w:r w:rsidR="00A650FD">
        <w:rPr>
          <w:rFonts w:ascii="Book Antiqua" w:hAnsi="Book Antiqua"/>
          <w:sz w:val="22"/>
          <w:szCs w:val="22"/>
        </w:rPr>
        <w:t xml:space="preserve">to support the acquisition of the Lisbon Valley Project announced October 27, 2025. </w:t>
      </w:r>
      <w:r w:rsidR="00610B3B">
        <w:rPr>
          <w:rFonts w:ascii="Book Antiqua" w:hAnsi="Book Antiqua"/>
          <w:sz w:val="22"/>
          <w:szCs w:val="22"/>
        </w:rPr>
        <w:t>The technical information included in this report is drawn from sources believed to be reliable by the auth</w:t>
      </w:r>
      <w:r w:rsidR="00A650FD">
        <w:rPr>
          <w:rFonts w:ascii="Book Antiqua" w:hAnsi="Book Antiqua"/>
          <w:sz w:val="22"/>
          <w:szCs w:val="22"/>
        </w:rPr>
        <w:t>o</w:t>
      </w:r>
      <w:r w:rsidR="00610B3B">
        <w:rPr>
          <w:rFonts w:ascii="Book Antiqua" w:hAnsi="Book Antiqua"/>
          <w:sz w:val="22"/>
          <w:szCs w:val="22"/>
        </w:rPr>
        <w:t>r, namely government publications</w:t>
      </w:r>
      <w:r w:rsidR="008D4115">
        <w:rPr>
          <w:rFonts w:ascii="Book Antiqua" w:hAnsi="Book Antiqua"/>
          <w:sz w:val="22"/>
          <w:szCs w:val="22"/>
        </w:rPr>
        <w:t xml:space="preserve"> and</w:t>
      </w:r>
      <w:r w:rsidR="00610B3B">
        <w:rPr>
          <w:rFonts w:ascii="Book Antiqua" w:hAnsi="Book Antiqua"/>
          <w:sz w:val="22"/>
          <w:szCs w:val="22"/>
        </w:rPr>
        <w:t xml:space="preserve"> </w:t>
      </w:r>
      <w:r w:rsidR="00987377">
        <w:rPr>
          <w:rFonts w:ascii="Book Antiqua" w:hAnsi="Book Antiqua"/>
          <w:sz w:val="22"/>
          <w:szCs w:val="22"/>
        </w:rPr>
        <w:t>government-maintained</w:t>
      </w:r>
      <w:r w:rsidR="00610B3B">
        <w:rPr>
          <w:rFonts w:ascii="Book Antiqua" w:hAnsi="Book Antiqua"/>
          <w:sz w:val="22"/>
          <w:szCs w:val="22"/>
        </w:rPr>
        <w:t xml:space="preserve"> databases</w:t>
      </w:r>
      <w:r w:rsidR="008D4115">
        <w:rPr>
          <w:rFonts w:ascii="Book Antiqua" w:hAnsi="Book Antiqua"/>
          <w:sz w:val="22"/>
          <w:szCs w:val="22"/>
        </w:rPr>
        <w:t>,</w:t>
      </w:r>
      <w:r w:rsidR="00610B3B">
        <w:rPr>
          <w:rFonts w:ascii="Book Antiqua" w:hAnsi="Book Antiqua"/>
          <w:sz w:val="22"/>
          <w:szCs w:val="22"/>
        </w:rPr>
        <w:t xml:space="preserve"> as well as report</w:t>
      </w:r>
      <w:r w:rsidR="008D4115">
        <w:rPr>
          <w:rFonts w:ascii="Book Antiqua" w:hAnsi="Book Antiqua"/>
          <w:sz w:val="22"/>
          <w:szCs w:val="22"/>
        </w:rPr>
        <w:t>s</w:t>
      </w:r>
      <w:r w:rsidR="00610B3B">
        <w:rPr>
          <w:rFonts w:ascii="Book Antiqua" w:hAnsi="Book Antiqua"/>
          <w:sz w:val="22"/>
          <w:szCs w:val="22"/>
        </w:rPr>
        <w:t xml:space="preserve"> completed by industry professional</w:t>
      </w:r>
      <w:r w:rsidR="00A650FD">
        <w:rPr>
          <w:rFonts w:ascii="Book Antiqua" w:hAnsi="Book Antiqua"/>
          <w:sz w:val="22"/>
          <w:szCs w:val="22"/>
        </w:rPr>
        <w:t>s</w:t>
      </w:r>
      <w:r w:rsidR="00610B3B">
        <w:rPr>
          <w:rFonts w:ascii="Book Antiqua" w:hAnsi="Book Antiqua"/>
          <w:sz w:val="22"/>
          <w:szCs w:val="22"/>
        </w:rPr>
        <w:t xml:space="preserve"> both prior to and since the implementation of National Instrument 43-101. The bulk of these sources are given in the references section of this technical report.</w:t>
      </w:r>
    </w:p>
    <w:p w14:paraId="77A9CCF4" w14:textId="77777777" w:rsidR="00610B3B" w:rsidRDefault="00610B3B" w:rsidP="00997773">
      <w:pPr>
        <w:rPr>
          <w:rFonts w:ascii="Book Antiqua" w:hAnsi="Book Antiqua"/>
          <w:sz w:val="22"/>
          <w:szCs w:val="22"/>
        </w:rPr>
      </w:pPr>
    </w:p>
    <w:p w14:paraId="4828A87F" w14:textId="77777777" w:rsidR="00610B3B" w:rsidRPr="002247FD" w:rsidRDefault="00610B3B" w:rsidP="00997773">
      <w:pPr>
        <w:rPr>
          <w:rFonts w:ascii="Book Antiqua" w:hAnsi="Book Antiqua"/>
          <w:sz w:val="22"/>
          <w:szCs w:val="22"/>
        </w:rPr>
      </w:pPr>
      <w:r>
        <w:rPr>
          <w:rFonts w:ascii="Book Antiqua" w:hAnsi="Book Antiqua"/>
          <w:sz w:val="22"/>
          <w:szCs w:val="22"/>
        </w:rPr>
        <w:t>The author has visited the Lisbon Valley area, including the Lisbon Valley East property on several occasions over the last few years, including: 2023-Jul-21, 2024-Jan-19 and 2024-Apr-23</w:t>
      </w:r>
      <w:r w:rsidR="006447F9">
        <w:rPr>
          <w:rFonts w:ascii="Book Antiqua" w:hAnsi="Book Antiqua"/>
          <w:sz w:val="22"/>
          <w:szCs w:val="22"/>
        </w:rPr>
        <w:t xml:space="preserve"> and most recently 2025-Jul-26 and 2025-Jul-27</w:t>
      </w:r>
      <w:r>
        <w:rPr>
          <w:rFonts w:ascii="Book Antiqua" w:hAnsi="Book Antiqua"/>
          <w:sz w:val="22"/>
          <w:szCs w:val="22"/>
        </w:rPr>
        <w:t>.</w:t>
      </w:r>
      <w:r w:rsidR="002247FD">
        <w:rPr>
          <w:rFonts w:ascii="Book Antiqua" w:hAnsi="Book Antiqua"/>
          <w:sz w:val="22"/>
          <w:szCs w:val="22"/>
        </w:rPr>
        <w:t xml:space="preserve"> The author looked at the Chinle Formation where it outcrops to the west of the property and also looked at the general topography and road access as the uranium target formation is </w:t>
      </w:r>
      <w:r w:rsidR="002247FD">
        <w:rPr>
          <w:rFonts w:ascii="Book Antiqua" w:hAnsi="Book Antiqua"/>
          <w:sz w:val="22"/>
          <w:szCs w:val="22"/>
          <w:u w:val="single"/>
        </w:rPr>
        <w:t>+</w:t>
      </w:r>
      <w:r w:rsidR="002247FD">
        <w:rPr>
          <w:rFonts w:ascii="Book Antiqua" w:hAnsi="Book Antiqua"/>
          <w:sz w:val="22"/>
          <w:szCs w:val="22"/>
        </w:rPr>
        <w:t xml:space="preserve"> 2,500 feet below surface. </w:t>
      </w:r>
    </w:p>
    <w:p w14:paraId="5AD4F3B7" w14:textId="77777777" w:rsidR="00997773" w:rsidRPr="003B7995" w:rsidRDefault="00997773" w:rsidP="00997773">
      <w:pPr>
        <w:rPr>
          <w:rFonts w:ascii="Book Antiqua" w:hAnsi="Book Antiqua"/>
          <w:sz w:val="22"/>
          <w:szCs w:val="22"/>
        </w:rPr>
      </w:pPr>
    </w:p>
    <w:p w14:paraId="36969CAE" w14:textId="77777777" w:rsidR="00997773" w:rsidRPr="003B7995" w:rsidRDefault="00997773" w:rsidP="00997773">
      <w:pPr>
        <w:pStyle w:val="Heading1"/>
        <w:spacing w:before="0"/>
        <w:jc w:val="center"/>
        <w:rPr>
          <w:rFonts w:ascii="Book Antiqua" w:hAnsi="Book Antiqua"/>
          <w:b w:val="0"/>
          <w:color w:val="auto"/>
          <w:sz w:val="22"/>
          <w:szCs w:val="22"/>
        </w:rPr>
      </w:pPr>
      <w:r w:rsidRPr="003B7995">
        <w:rPr>
          <w:rFonts w:ascii="Book Antiqua" w:hAnsi="Book Antiqua"/>
          <w:b w:val="0"/>
          <w:bCs w:val="0"/>
          <w:color w:val="auto"/>
          <w:sz w:val="22"/>
          <w:szCs w:val="22"/>
        </w:rPr>
        <w:t>RELIANCE ON OTHER EXPERTS</w:t>
      </w:r>
    </w:p>
    <w:p w14:paraId="4B0599F3" w14:textId="77777777" w:rsidR="00997773" w:rsidRPr="003B7995" w:rsidRDefault="00997773" w:rsidP="00997773">
      <w:pPr>
        <w:pStyle w:val="Heading1"/>
        <w:spacing w:before="0"/>
        <w:rPr>
          <w:rFonts w:ascii="Book Antiqua" w:hAnsi="Book Antiqua"/>
          <w:b w:val="0"/>
          <w:color w:val="auto"/>
          <w:sz w:val="22"/>
          <w:szCs w:val="22"/>
        </w:rPr>
      </w:pPr>
    </w:p>
    <w:p w14:paraId="30EFD7D8" w14:textId="77777777" w:rsidR="000351AF" w:rsidRPr="00D02D4C" w:rsidRDefault="003B7995">
      <w:pPr>
        <w:rPr>
          <w:rFonts w:ascii="Book Antiqua" w:hAnsi="Book Antiqua"/>
          <w:sz w:val="22"/>
          <w:szCs w:val="22"/>
        </w:rPr>
      </w:pPr>
      <w:r w:rsidRPr="003B7995">
        <w:rPr>
          <w:rFonts w:ascii="Book Antiqua" w:hAnsi="Book Antiqua"/>
          <w:sz w:val="22"/>
          <w:szCs w:val="22"/>
        </w:rPr>
        <w:t xml:space="preserve">The author is not relying on any experts for this technical report. The author accessed the claim information from the Bureau of Land Management Mineral &amp; Lands Record System (MLRS) </w:t>
      </w:r>
      <w:r w:rsidRPr="00D02D4C">
        <w:rPr>
          <w:rFonts w:ascii="Book Antiqua" w:hAnsi="Book Antiqua"/>
          <w:sz w:val="22"/>
          <w:szCs w:val="22"/>
        </w:rPr>
        <w:t xml:space="preserve">maintained by the US Federal Government to confirm claim ownership and current status.  </w:t>
      </w:r>
    </w:p>
    <w:p w14:paraId="7C3847C4" w14:textId="77777777" w:rsidR="00997773" w:rsidRPr="00D02D4C" w:rsidRDefault="00997773" w:rsidP="00997773">
      <w:pPr>
        <w:rPr>
          <w:rFonts w:ascii="Book Antiqua" w:hAnsi="Book Antiqua"/>
          <w:sz w:val="22"/>
          <w:szCs w:val="22"/>
        </w:rPr>
      </w:pPr>
    </w:p>
    <w:p w14:paraId="1626234A" w14:textId="77777777" w:rsidR="00D02D4C" w:rsidRPr="00D02D4C" w:rsidRDefault="00D02D4C" w:rsidP="00D02D4C">
      <w:pPr>
        <w:jc w:val="center"/>
        <w:rPr>
          <w:rFonts w:ascii="Book Antiqua" w:hAnsi="Book Antiqua"/>
          <w:b/>
          <w:bCs/>
          <w:sz w:val="20"/>
          <w:szCs w:val="20"/>
        </w:rPr>
      </w:pPr>
      <w:r w:rsidRPr="00D02D4C">
        <w:rPr>
          <w:rFonts w:ascii="Book Antiqua" w:hAnsi="Book Antiqua"/>
          <w:b/>
          <w:bCs/>
          <w:sz w:val="20"/>
          <w:szCs w:val="20"/>
        </w:rPr>
        <w:t>Figure 1. Lisbon Valley East Location</w:t>
      </w:r>
    </w:p>
    <w:p w14:paraId="502495BD" w14:textId="77777777" w:rsidR="00162940" w:rsidRPr="00D02D4C" w:rsidRDefault="00B90DD6" w:rsidP="00D02D4C">
      <w:pPr>
        <w:jc w:val="center"/>
        <w:rPr>
          <w:rFonts w:ascii="Book Antiqua" w:hAnsi="Book Antiqua"/>
          <w:sz w:val="22"/>
          <w:szCs w:val="22"/>
        </w:rPr>
      </w:pPr>
      <w:r>
        <w:rPr>
          <w:rFonts w:ascii="Book Antiqua" w:hAnsi="Book Antiqua"/>
          <w:noProof/>
          <w:sz w:val="22"/>
          <w:szCs w:val="22"/>
        </w:rPr>
        <w:drawing>
          <wp:inline distT="0" distB="0" distL="0" distR="0" wp14:anchorId="4487B97D" wp14:editId="0779DC4D">
            <wp:extent cx="5439600" cy="3978000"/>
            <wp:effectExtent l="0" t="0" r="8890" b="3810"/>
            <wp:docPr id="155539756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397568" name="Picture 1555397568"/>
                    <pic:cNvPicPr/>
                  </pic:nvPicPr>
                  <pic:blipFill rotWithShape="1">
                    <a:blip r:embed="rId13" cstate="print">
                      <a:extLst>
                        <a:ext uri="{28A0092B-C50C-407E-A947-70E740481C1C}">
                          <a14:useLocalDpi xmlns:a14="http://schemas.microsoft.com/office/drawing/2010/main" val="0"/>
                        </a:ext>
                      </a:extLst>
                    </a:blip>
                    <a:srcRect t="5392"/>
                    <a:stretch>
                      <a:fillRect/>
                    </a:stretch>
                  </pic:blipFill>
                  <pic:spPr bwMode="auto">
                    <a:xfrm>
                      <a:off x="0" y="0"/>
                      <a:ext cx="5439600" cy="3978000"/>
                    </a:xfrm>
                    <a:prstGeom prst="rect">
                      <a:avLst/>
                    </a:prstGeom>
                    <a:ln>
                      <a:noFill/>
                    </a:ln>
                    <a:extLst>
                      <a:ext uri="{53640926-AAD7-44D8-BBD7-CCE9431645EC}">
                        <a14:shadowObscured xmlns:a14="http://schemas.microsoft.com/office/drawing/2010/main"/>
                      </a:ext>
                    </a:extLst>
                  </pic:spPr>
                </pic:pic>
              </a:graphicData>
            </a:graphic>
          </wp:inline>
        </w:drawing>
      </w:r>
    </w:p>
    <w:p w14:paraId="269154EB" w14:textId="77777777" w:rsidR="00A650FD" w:rsidRPr="00D02D4C" w:rsidRDefault="00A650FD" w:rsidP="00A650FD">
      <w:pPr>
        <w:rPr>
          <w:rFonts w:ascii="Book Antiqua" w:hAnsi="Book Antiqua"/>
          <w:sz w:val="22"/>
          <w:szCs w:val="22"/>
        </w:rPr>
      </w:pPr>
    </w:p>
    <w:p w14:paraId="30738C5F" w14:textId="77777777" w:rsidR="00A650FD" w:rsidRPr="00D02D4C" w:rsidRDefault="00A650FD" w:rsidP="00A650FD">
      <w:pPr>
        <w:jc w:val="center"/>
        <w:rPr>
          <w:rFonts w:ascii="Book Antiqua" w:hAnsi="Book Antiqua"/>
          <w:sz w:val="22"/>
        </w:rPr>
      </w:pPr>
    </w:p>
    <w:p w14:paraId="5BDCD98C" w14:textId="77777777" w:rsidR="00D02D4C" w:rsidRDefault="00D02D4C" w:rsidP="00D02D4C">
      <w:pPr>
        <w:ind w:left="57"/>
        <w:jc w:val="center"/>
        <w:rPr>
          <w:rFonts w:ascii="Book Antiqua" w:hAnsi="Book Antiqua"/>
          <w:sz w:val="22"/>
          <w:szCs w:val="22"/>
        </w:rPr>
      </w:pPr>
      <w:r>
        <w:rPr>
          <w:rFonts w:ascii="Book Antiqua" w:hAnsi="Book Antiqua"/>
          <w:sz w:val="22"/>
          <w:szCs w:val="22"/>
        </w:rPr>
        <w:t>-</w:t>
      </w:r>
      <w:r w:rsidR="00371C45">
        <w:rPr>
          <w:rFonts w:ascii="Book Antiqua" w:hAnsi="Book Antiqua"/>
          <w:sz w:val="22"/>
          <w:szCs w:val="22"/>
        </w:rPr>
        <w:t>6</w:t>
      </w:r>
      <w:r>
        <w:rPr>
          <w:rFonts w:ascii="Book Antiqua" w:hAnsi="Book Antiqua"/>
          <w:sz w:val="22"/>
          <w:szCs w:val="22"/>
        </w:rPr>
        <w:t>-</w:t>
      </w:r>
    </w:p>
    <w:p w14:paraId="4292C32D" w14:textId="77777777" w:rsidR="00A650FD" w:rsidRPr="00D02D4C" w:rsidRDefault="00A650FD" w:rsidP="00A650FD">
      <w:pPr>
        <w:jc w:val="center"/>
        <w:rPr>
          <w:rFonts w:ascii="Book Antiqua" w:hAnsi="Book Antiqua"/>
          <w:sz w:val="22"/>
        </w:rPr>
      </w:pPr>
      <w:r w:rsidRPr="00D02D4C">
        <w:rPr>
          <w:rFonts w:ascii="Book Antiqua" w:hAnsi="Book Antiqua"/>
          <w:sz w:val="22"/>
        </w:rPr>
        <w:lastRenderedPageBreak/>
        <w:t>PROPERTY DESCRIPTION AND LOCATION</w:t>
      </w:r>
    </w:p>
    <w:p w14:paraId="13565DBB" w14:textId="77777777" w:rsidR="00A650FD" w:rsidRDefault="00A650FD" w:rsidP="00A650FD">
      <w:pPr>
        <w:rPr>
          <w:rFonts w:ascii="Book Antiqua" w:hAnsi="Book Antiqua"/>
          <w:color w:val="4F81BD" w:themeColor="accent1"/>
          <w:sz w:val="22"/>
          <w:szCs w:val="22"/>
        </w:rPr>
      </w:pPr>
    </w:p>
    <w:p w14:paraId="7356943D" w14:textId="77777777" w:rsidR="00D02D4C" w:rsidRDefault="00D02D4C" w:rsidP="00D02D4C">
      <w:pPr>
        <w:ind w:left="57"/>
        <w:jc w:val="center"/>
        <w:rPr>
          <w:rFonts w:ascii="Book Antiqua" w:hAnsi="Book Antiqua"/>
          <w:sz w:val="22"/>
          <w:szCs w:val="22"/>
        </w:rPr>
      </w:pPr>
    </w:p>
    <w:p w14:paraId="5B81E909" w14:textId="77777777" w:rsidR="00D02D4C" w:rsidRDefault="00D02D4C" w:rsidP="00D02D4C">
      <w:pPr>
        <w:ind w:left="57"/>
        <w:jc w:val="center"/>
        <w:rPr>
          <w:rFonts w:ascii="Book Antiqua" w:hAnsi="Book Antiqua"/>
          <w:sz w:val="22"/>
          <w:szCs w:val="22"/>
        </w:rPr>
      </w:pPr>
    </w:p>
    <w:p w14:paraId="21D5E84C" w14:textId="77777777" w:rsidR="009133EB" w:rsidRDefault="00162940" w:rsidP="00FA4A7E">
      <w:pPr>
        <w:ind w:left="57"/>
        <w:rPr>
          <w:rFonts w:ascii="Book Antiqua" w:hAnsi="Book Antiqua"/>
          <w:sz w:val="22"/>
          <w:szCs w:val="22"/>
        </w:rPr>
      </w:pPr>
      <w:r>
        <w:rPr>
          <w:rFonts w:ascii="Book Antiqua" w:hAnsi="Book Antiqua"/>
          <w:sz w:val="22"/>
          <w:szCs w:val="22"/>
        </w:rPr>
        <w:t xml:space="preserve">The Lisbon Valley East property lies approximately 35 miles (56 </w:t>
      </w:r>
      <w:proofErr w:type="spellStart"/>
      <w:r>
        <w:rPr>
          <w:rFonts w:ascii="Book Antiqua" w:hAnsi="Book Antiqua"/>
          <w:sz w:val="22"/>
          <w:szCs w:val="22"/>
        </w:rPr>
        <w:t>kilometres</w:t>
      </w:r>
      <w:proofErr w:type="spellEnd"/>
      <w:r>
        <w:rPr>
          <w:rFonts w:ascii="Book Antiqua" w:hAnsi="Book Antiqua"/>
          <w:sz w:val="22"/>
          <w:szCs w:val="22"/>
        </w:rPr>
        <w:t xml:space="preserve">) southeast of Moab, Utah and </w:t>
      </w:r>
      <w:r w:rsidR="009133EB">
        <w:rPr>
          <w:rFonts w:ascii="Book Antiqua" w:hAnsi="Book Antiqua"/>
          <w:sz w:val="22"/>
          <w:szCs w:val="22"/>
        </w:rPr>
        <w:t xml:space="preserve"> consists of </w:t>
      </w:r>
      <w:r w:rsidR="00C63CFF">
        <w:rPr>
          <w:rFonts w:ascii="Book Antiqua" w:hAnsi="Book Antiqua"/>
          <w:sz w:val="22"/>
          <w:szCs w:val="22"/>
        </w:rPr>
        <w:t>217</w:t>
      </w:r>
      <w:r w:rsidR="009133EB">
        <w:rPr>
          <w:rFonts w:ascii="Book Antiqua" w:hAnsi="Book Antiqua"/>
          <w:sz w:val="22"/>
          <w:szCs w:val="22"/>
        </w:rPr>
        <w:t xml:space="preserve"> Bureau of Land Management </w:t>
      </w:r>
      <w:r w:rsidR="009D32B8">
        <w:rPr>
          <w:rFonts w:ascii="Book Antiqua" w:hAnsi="Book Antiqua"/>
          <w:sz w:val="22"/>
          <w:szCs w:val="22"/>
        </w:rPr>
        <w:t xml:space="preserve">(BLM) </w:t>
      </w:r>
      <w:r w:rsidR="009133EB">
        <w:rPr>
          <w:rFonts w:ascii="Book Antiqua" w:hAnsi="Book Antiqua"/>
          <w:sz w:val="22"/>
          <w:szCs w:val="22"/>
        </w:rPr>
        <w:t xml:space="preserve">lode claims totaling </w:t>
      </w:r>
      <w:r w:rsidR="005B002A">
        <w:rPr>
          <w:rFonts w:ascii="Book Antiqua" w:hAnsi="Book Antiqua"/>
          <w:sz w:val="22"/>
          <w:szCs w:val="22"/>
        </w:rPr>
        <w:t>4,466</w:t>
      </w:r>
      <w:r w:rsidR="009133EB">
        <w:rPr>
          <w:rFonts w:ascii="Book Antiqua" w:hAnsi="Book Antiqua"/>
          <w:sz w:val="22"/>
          <w:szCs w:val="22"/>
        </w:rPr>
        <w:t xml:space="preserve"> acres (</w:t>
      </w:r>
      <w:r w:rsidR="005B002A">
        <w:rPr>
          <w:rFonts w:ascii="Book Antiqua" w:hAnsi="Book Antiqua"/>
          <w:sz w:val="22"/>
          <w:szCs w:val="22"/>
        </w:rPr>
        <w:t>1,807.3</w:t>
      </w:r>
      <w:r w:rsidR="009133EB">
        <w:rPr>
          <w:rFonts w:ascii="Book Antiqua" w:hAnsi="Book Antiqua"/>
          <w:sz w:val="22"/>
          <w:szCs w:val="22"/>
        </w:rPr>
        <w:t>hectares)</w:t>
      </w:r>
      <w:r w:rsidR="0039111D">
        <w:rPr>
          <w:rFonts w:ascii="Book Antiqua" w:hAnsi="Book Antiqua"/>
          <w:sz w:val="22"/>
          <w:szCs w:val="22"/>
        </w:rPr>
        <w:t xml:space="preserve">, numbered DBI 1 through DBI </w:t>
      </w:r>
      <w:r w:rsidR="00C63CFF">
        <w:rPr>
          <w:rFonts w:ascii="Book Antiqua" w:hAnsi="Book Antiqua"/>
          <w:sz w:val="22"/>
          <w:szCs w:val="22"/>
        </w:rPr>
        <w:t>217</w:t>
      </w:r>
      <w:r w:rsidR="0039111D">
        <w:rPr>
          <w:rFonts w:ascii="Book Antiqua" w:hAnsi="Book Antiqua"/>
          <w:sz w:val="22"/>
          <w:szCs w:val="22"/>
        </w:rPr>
        <w:t xml:space="preserve"> (Serial Numbers UT106370564 through UT106370</w:t>
      </w:r>
      <w:r w:rsidR="00C63CFF">
        <w:rPr>
          <w:rFonts w:ascii="Book Antiqua" w:hAnsi="Book Antiqua"/>
          <w:sz w:val="22"/>
          <w:szCs w:val="22"/>
        </w:rPr>
        <w:t>780</w:t>
      </w:r>
      <w:r w:rsidR="0039111D">
        <w:rPr>
          <w:rFonts w:ascii="Book Antiqua" w:hAnsi="Book Antiqua"/>
          <w:sz w:val="22"/>
          <w:szCs w:val="22"/>
        </w:rPr>
        <w:t>)</w:t>
      </w:r>
      <w:r w:rsidR="009133EB">
        <w:rPr>
          <w:rFonts w:ascii="Book Antiqua" w:hAnsi="Book Antiqua"/>
          <w:sz w:val="22"/>
          <w:szCs w:val="22"/>
        </w:rPr>
        <w:t xml:space="preserve">. The claims lie in San Juan County </w:t>
      </w:r>
      <w:r w:rsidR="0039111D">
        <w:rPr>
          <w:rFonts w:ascii="Book Antiqua" w:hAnsi="Book Antiqua"/>
          <w:sz w:val="22"/>
          <w:szCs w:val="22"/>
        </w:rPr>
        <w:t>wit</w:t>
      </w:r>
      <w:r>
        <w:rPr>
          <w:rFonts w:ascii="Book Antiqua" w:hAnsi="Book Antiqua"/>
          <w:sz w:val="22"/>
          <w:szCs w:val="22"/>
        </w:rPr>
        <w:t>h</w:t>
      </w:r>
      <w:r w:rsidR="0039111D">
        <w:rPr>
          <w:rFonts w:ascii="Book Antiqua" w:hAnsi="Book Antiqua"/>
          <w:sz w:val="22"/>
          <w:szCs w:val="22"/>
        </w:rPr>
        <w:t xml:space="preserve">in </w:t>
      </w:r>
      <w:r w:rsidR="0039111D" w:rsidRPr="0039111D">
        <w:rPr>
          <w:rFonts w:ascii="Book Antiqua" w:hAnsi="Book Antiqua"/>
          <w:sz w:val="22"/>
          <w:szCs w:val="22"/>
        </w:rPr>
        <w:t>Township 29 South through Township 30 South and Range 23 East through Range 26 East, Salt Lake Meridian.</w:t>
      </w:r>
      <w:r w:rsidR="009133EB">
        <w:rPr>
          <w:rFonts w:ascii="Book Antiqua" w:hAnsi="Book Antiqua"/>
          <w:sz w:val="22"/>
          <w:szCs w:val="22"/>
        </w:rPr>
        <w:t xml:space="preserve"> The specific sections in each of these Townships and Ranges </w:t>
      </w:r>
      <w:r>
        <w:rPr>
          <w:rFonts w:ascii="Book Antiqua" w:hAnsi="Book Antiqua"/>
          <w:sz w:val="22"/>
          <w:szCs w:val="22"/>
        </w:rPr>
        <w:t xml:space="preserve">where the claim are located </w:t>
      </w:r>
      <w:r w:rsidR="009133EB">
        <w:rPr>
          <w:rFonts w:ascii="Book Antiqua" w:hAnsi="Book Antiqua"/>
          <w:sz w:val="22"/>
          <w:szCs w:val="22"/>
        </w:rPr>
        <w:t xml:space="preserve">can be found in the complete table of claims </w:t>
      </w:r>
      <w:r w:rsidR="00456674">
        <w:rPr>
          <w:rFonts w:ascii="Book Antiqua" w:hAnsi="Book Antiqua"/>
          <w:sz w:val="22"/>
          <w:szCs w:val="22"/>
        </w:rPr>
        <w:t xml:space="preserve">in </w:t>
      </w:r>
      <w:r w:rsidR="009133EB" w:rsidRPr="00456674">
        <w:rPr>
          <w:rFonts w:ascii="Book Antiqua" w:hAnsi="Book Antiqua"/>
          <w:sz w:val="22"/>
          <w:szCs w:val="22"/>
        </w:rPr>
        <w:t>Appendix</w:t>
      </w:r>
      <w:r w:rsidR="00456674">
        <w:rPr>
          <w:rFonts w:ascii="Book Antiqua" w:hAnsi="Book Antiqua"/>
          <w:sz w:val="22"/>
          <w:szCs w:val="22"/>
        </w:rPr>
        <w:t xml:space="preserve"> I.</w:t>
      </w:r>
      <w:r w:rsidR="009133EB">
        <w:rPr>
          <w:rFonts w:ascii="Book Antiqua" w:hAnsi="Book Antiqua"/>
          <w:sz w:val="22"/>
          <w:szCs w:val="22"/>
        </w:rPr>
        <w:t xml:space="preserve"> </w:t>
      </w:r>
      <w:r w:rsidR="006563B8">
        <w:rPr>
          <w:rFonts w:ascii="Book Antiqua" w:hAnsi="Book Antiqua"/>
          <w:sz w:val="22"/>
          <w:szCs w:val="22"/>
        </w:rPr>
        <w:t xml:space="preserve">Federal BLM claims need to renewed by September 1 of each year with fees due to both the BLM and the county. </w:t>
      </w:r>
      <w:r>
        <w:rPr>
          <w:rFonts w:ascii="Book Antiqua" w:hAnsi="Book Antiqua"/>
          <w:sz w:val="22"/>
          <w:szCs w:val="22"/>
        </w:rPr>
        <w:t>The claims are currently in good standing until September 1, 20</w:t>
      </w:r>
      <w:r w:rsidR="00BF6F79">
        <w:rPr>
          <w:rFonts w:ascii="Book Antiqua" w:hAnsi="Book Antiqua"/>
          <w:sz w:val="22"/>
          <w:szCs w:val="22"/>
        </w:rPr>
        <w:t>26</w:t>
      </w:r>
      <w:r>
        <w:rPr>
          <w:rFonts w:ascii="Book Antiqua" w:hAnsi="Book Antiqua"/>
          <w:sz w:val="22"/>
          <w:szCs w:val="22"/>
        </w:rPr>
        <w:t xml:space="preserve">. </w:t>
      </w:r>
    </w:p>
    <w:p w14:paraId="263D5FE9" w14:textId="77777777" w:rsidR="009F1B83" w:rsidRDefault="009F1B83" w:rsidP="00FA4A7E">
      <w:pPr>
        <w:ind w:left="57"/>
        <w:rPr>
          <w:rFonts w:ascii="Book Antiqua" w:hAnsi="Book Antiqua"/>
          <w:sz w:val="22"/>
          <w:szCs w:val="22"/>
        </w:rPr>
      </w:pPr>
    </w:p>
    <w:p w14:paraId="1B953F3E" w14:textId="77777777" w:rsidR="003E421E" w:rsidRPr="00D02D4C" w:rsidRDefault="003E421E" w:rsidP="003E421E">
      <w:pPr>
        <w:jc w:val="center"/>
        <w:rPr>
          <w:rFonts w:ascii="Book Antiqua" w:hAnsi="Book Antiqua"/>
          <w:b/>
          <w:bCs/>
          <w:sz w:val="20"/>
          <w:szCs w:val="20"/>
        </w:rPr>
      </w:pPr>
      <w:r w:rsidRPr="00D02D4C">
        <w:rPr>
          <w:rFonts w:ascii="Book Antiqua" w:hAnsi="Book Antiqua"/>
          <w:b/>
          <w:bCs/>
          <w:sz w:val="20"/>
          <w:szCs w:val="20"/>
        </w:rPr>
        <w:t xml:space="preserve">Figure </w:t>
      </w:r>
      <w:r w:rsidR="003B360E">
        <w:rPr>
          <w:rFonts w:ascii="Book Antiqua" w:hAnsi="Book Antiqua"/>
          <w:b/>
          <w:bCs/>
          <w:sz w:val="20"/>
          <w:szCs w:val="20"/>
        </w:rPr>
        <w:t>2</w:t>
      </w:r>
      <w:r w:rsidRPr="00D02D4C">
        <w:rPr>
          <w:rFonts w:ascii="Book Antiqua" w:hAnsi="Book Antiqua"/>
          <w:b/>
          <w:bCs/>
          <w:sz w:val="20"/>
          <w:szCs w:val="20"/>
        </w:rPr>
        <w:t xml:space="preserve">. Lisbon Valley East </w:t>
      </w:r>
      <w:r>
        <w:rPr>
          <w:rFonts w:ascii="Book Antiqua" w:hAnsi="Book Antiqua"/>
          <w:b/>
          <w:bCs/>
          <w:sz w:val="20"/>
          <w:szCs w:val="20"/>
        </w:rPr>
        <w:t>Area Location</w:t>
      </w:r>
    </w:p>
    <w:p w14:paraId="47A7FFF2" w14:textId="77777777" w:rsidR="009F1B83" w:rsidRDefault="00C63CFF" w:rsidP="009F1B83">
      <w:pPr>
        <w:ind w:left="57"/>
        <w:jc w:val="center"/>
        <w:rPr>
          <w:rFonts w:ascii="Book Antiqua" w:hAnsi="Book Antiqua"/>
          <w:sz w:val="22"/>
          <w:szCs w:val="22"/>
        </w:rPr>
      </w:pPr>
      <w:r>
        <w:rPr>
          <w:rFonts w:ascii="Book Antiqua" w:hAnsi="Book Antiqua"/>
          <w:noProof/>
          <w:sz w:val="22"/>
          <w:szCs w:val="22"/>
        </w:rPr>
        <w:drawing>
          <wp:inline distT="0" distB="0" distL="0" distR="0" wp14:anchorId="09967847" wp14:editId="0E386559">
            <wp:extent cx="5943600" cy="4592955"/>
            <wp:effectExtent l="0" t="0" r="0" b="0"/>
            <wp:docPr id="102016373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163737" name="Picture 102016373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1312B943" w14:textId="77777777" w:rsidR="0039111D" w:rsidRDefault="0039111D" w:rsidP="00FA4A7E">
      <w:pPr>
        <w:ind w:left="57"/>
        <w:rPr>
          <w:rFonts w:ascii="Book Antiqua" w:hAnsi="Book Antiqua"/>
          <w:sz w:val="22"/>
          <w:szCs w:val="22"/>
        </w:rPr>
      </w:pPr>
    </w:p>
    <w:p w14:paraId="505A0AB8" w14:textId="77777777" w:rsidR="00F82842" w:rsidRDefault="007945E7" w:rsidP="005D00C2">
      <w:pPr>
        <w:ind w:left="57"/>
        <w:rPr>
          <w:rFonts w:ascii="Book Antiqua" w:hAnsi="Book Antiqua"/>
          <w:sz w:val="22"/>
          <w:szCs w:val="22"/>
        </w:rPr>
      </w:pPr>
      <w:r>
        <w:rPr>
          <w:rFonts w:ascii="Book Antiqua" w:hAnsi="Book Antiqua"/>
          <w:sz w:val="22"/>
          <w:szCs w:val="22"/>
        </w:rPr>
        <w:t xml:space="preserve">All </w:t>
      </w:r>
      <w:r w:rsidR="005B002A">
        <w:rPr>
          <w:rFonts w:ascii="Book Antiqua" w:hAnsi="Book Antiqua"/>
          <w:sz w:val="22"/>
          <w:szCs w:val="22"/>
        </w:rPr>
        <w:t>217</w:t>
      </w:r>
      <w:r w:rsidR="0039111D" w:rsidRPr="007945E7">
        <w:rPr>
          <w:rFonts w:ascii="Book Antiqua" w:hAnsi="Book Antiqua"/>
          <w:sz w:val="22"/>
          <w:szCs w:val="22"/>
        </w:rPr>
        <w:t xml:space="preserve"> claims were staked by location by </w:t>
      </w:r>
      <w:r w:rsidR="005B002A">
        <w:rPr>
          <w:rFonts w:ascii="Book Antiqua" w:hAnsi="Book Antiqua"/>
          <w:sz w:val="22"/>
          <w:szCs w:val="22"/>
        </w:rPr>
        <w:t xml:space="preserve">the property Vendor, </w:t>
      </w:r>
      <w:r w:rsidR="0039111D" w:rsidRPr="007945E7">
        <w:rPr>
          <w:rFonts w:ascii="Book Antiqua" w:hAnsi="Book Antiqua"/>
          <w:sz w:val="22"/>
          <w:szCs w:val="22"/>
        </w:rPr>
        <w:t>Big In</w:t>
      </w:r>
      <w:r w:rsidR="00A650FD">
        <w:rPr>
          <w:rFonts w:ascii="Book Antiqua" w:hAnsi="Book Antiqua"/>
          <w:sz w:val="22"/>
          <w:szCs w:val="22"/>
        </w:rPr>
        <w:t>di</w:t>
      </w:r>
      <w:r w:rsidR="0039111D" w:rsidRPr="007945E7">
        <w:rPr>
          <w:rFonts w:ascii="Book Antiqua" w:hAnsi="Book Antiqua"/>
          <w:sz w:val="22"/>
          <w:szCs w:val="22"/>
        </w:rPr>
        <w:t>an Prospectors LLC</w:t>
      </w:r>
      <w:r>
        <w:rPr>
          <w:rFonts w:ascii="Book Antiqua" w:hAnsi="Book Antiqua"/>
          <w:sz w:val="22"/>
          <w:szCs w:val="22"/>
        </w:rPr>
        <w:t>.</w:t>
      </w:r>
      <w:r w:rsidR="005B002A">
        <w:rPr>
          <w:rFonts w:ascii="Book Antiqua" w:hAnsi="Book Antiqua"/>
          <w:sz w:val="22"/>
          <w:szCs w:val="22"/>
        </w:rPr>
        <w:t xml:space="preserve"> </w:t>
      </w:r>
    </w:p>
    <w:p w14:paraId="295A0458" w14:textId="77777777" w:rsidR="00F82842" w:rsidRDefault="00F82842" w:rsidP="005D00C2">
      <w:pPr>
        <w:ind w:left="57"/>
        <w:rPr>
          <w:rFonts w:ascii="Book Antiqua" w:hAnsi="Book Antiqua"/>
          <w:sz w:val="22"/>
          <w:szCs w:val="22"/>
        </w:rPr>
      </w:pPr>
    </w:p>
    <w:p w14:paraId="7D657317" w14:textId="77777777" w:rsidR="00F82842" w:rsidRDefault="00F82842">
      <w:pPr>
        <w:rPr>
          <w:rFonts w:ascii="Book Antiqua" w:hAnsi="Book Antiqua"/>
          <w:sz w:val="22"/>
          <w:szCs w:val="22"/>
        </w:rPr>
      </w:pPr>
      <w:r>
        <w:rPr>
          <w:rFonts w:ascii="Book Antiqua" w:hAnsi="Book Antiqua"/>
          <w:sz w:val="22"/>
          <w:szCs w:val="22"/>
        </w:rPr>
        <w:br w:type="page"/>
      </w:r>
    </w:p>
    <w:p w14:paraId="37FD325E" w14:textId="77777777" w:rsidR="00F82842" w:rsidRDefault="00F82842" w:rsidP="00F82842">
      <w:pPr>
        <w:ind w:left="57"/>
        <w:jc w:val="center"/>
        <w:rPr>
          <w:rFonts w:ascii="Book Antiqua" w:hAnsi="Book Antiqua"/>
          <w:sz w:val="22"/>
          <w:szCs w:val="22"/>
        </w:rPr>
      </w:pPr>
      <w:r>
        <w:rPr>
          <w:rFonts w:ascii="Book Antiqua" w:hAnsi="Book Antiqua"/>
          <w:sz w:val="22"/>
          <w:szCs w:val="22"/>
        </w:rPr>
        <w:lastRenderedPageBreak/>
        <w:t>-7-</w:t>
      </w:r>
    </w:p>
    <w:p w14:paraId="0782011D" w14:textId="77777777" w:rsidR="00F82842" w:rsidRDefault="00F82842" w:rsidP="00F82842">
      <w:pPr>
        <w:ind w:left="57"/>
        <w:jc w:val="center"/>
        <w:rPr>
          <w:rFonts w:ascii="Book Antiqua" w:hAnsi="Book Antiqua"/>
          <w:sz w:val="22"/>
          <w:szCs w:val="22"/>
        </w:rPr>
      </w:pPr>
    </w:p>
    <w:p w14:paraId="21717B85" w14:textId="77777777" w:rsidR="00F82842" w:rsidRDefault="00F82842" w:rsidP="00F82842">
      <w:pPr>
        <w:ind w:left="57"/>
        <w:jc w:val="center"/>
        <w:rPr>
          <w:rFonts w:ascii="Book Antiqua" w:hAnsi="Book Antiqua"/>
          <w:sz w:val="22"/>
          <w:szCs w:val="22"/>
        </w:rPr>
      </w:pPr>
    </w:p>
    <w:p w14:paraId="199C69D2" w14:textId="77777777" w:rsidR="005B002A" w:rsidRDefault="005B002A" w:rsidP="005D00C2">
      <w:pPr>
        <w:ind w:left="57"/>
        <w:rPr>
          <w:rFonts w:ascii="Book Antiqua" w:hAnsi="Book Antiqua"/>
          <w:sz w:val="22"/>
          <w:szCs w:val="22"/>
        </w:rPr>
      </w:pPr>
      <w:r>
        <w:rPr>
          <w:rFonts w:ascii="Book Antiqua" w:hAnsi="Book Antiqua"/>
          <w:sz w:val="22"/>
          <w:szCs w:val="22"/>
        </w:rPr>
        <w:t xml:space="preserve">On March 10, 2026, American Atomics Inc. entered into an </w:t>
      </w:r>
      <w:r w:rsidR="00A650FD">
        <w:rPr>
          <w:rFonts w:ascii="Book Antiqua" w:hAnsi="Book Antiqua"/>
          <w:sz w:val="22"/>
          <w:szCs w:val="22"/>
        </w:rPr>
        <w:t xml:space="preserve">option </w:t>
      </w:r>
      <w:r>
        <w:rPr>
          <w:rFonts w:ascii="Book Antiqua" w:hAnsi="Book Antiqua"/>
          <w:sz w:val="22"/>
          <w:szCs w:val="22"/>
        </w:rPr>
        <w:t xml:space="preserve">agreement </w:t>
      </w:r>
      <w:r w:rsidR="00A650FD">
        <w:rPr>
          <w:rFonts w:ascii="Book Antiqua" w:hAnsi="Book Antiqua"/>
          <w:sz w:val="22"/>
          <w:szCs w:val="22"/>
        </w:rPr>
        <w:t xml:space="preserve">(the </w:t>
      </w:r>
      <w:r w:rsidR="00D77485">
        <w:rPr>
          <w:rFonts w:ascii="Book Antiqua" w:hAnsi="Book Antiqua"/>
          <w:sz w:val="22"/>
          <w:szCs w:val="22"/>
        </w:rPr>
        <w:t>“</w:t>
      </w:r>
      <w:r w:rsidR="00A650FD">
        <w:rPr>
          <w:rFonts w:ascii="Book Antiqua" w:hAnsi="Book Antiqua"/>
          <w:sz w:val="22"/>
          <w:szCs w:val="22"/>
        </w:rPr>
        <w:t xml:space="preserve">Option Agreement”) </w:t>
      </w:r>
      <w:r>
        <w:rPr>
          <w:rFonts w:ascii="Book Antiqua" w:hAnsi="Book Antiqua"/>
          <w:sz w:val="22"/>
          <w:szCs w:val="22"/>
        </w:rPr>
        <w:t xml:space="preserve">to earn up to an 80% interest in the DBI claims by making  </w:t>
      </w:r>
      <w:r w:rsidR="00F82842">
        <w:rPr>
          <w:rFonts w:ascii="Book Antiqua" w:hAnsi="Book Antiqua"/>
          <w:sz w:val="22"/>
          <w:szCs w:val="22"/>
        </w:rPr>
        <w:t xml:space="preserve">US$ </w:t>
      </w:r>
      <w:r>
        <w:rPr>
          <w:rFonts w:ascii="Book Antiqua" w:hAnsi="Book Antiqua"/>
          <w:sz w:val="22"/>
          <w:szCs w:val="22"/>
        </w:rPr>
        <w:t>cash payments and share issuances along and completing annual work commitments as follows:</w:t>
      </w:r>
    </w:p>
    <w:p w14:paraId="2094623A" w14:textId="77777777" w:rsidR="000839B3" w:rsidRPr="00F82842" w:rsidRDefault="000839B3" w:rsidP="00F82842">
      <w:pPr>
        <w:pStyle w:val="ListParagraph"/>
        <w:numPr>
          <w:ilvl w:val="0"/>
          <w:numId w:val="29"/>
        </w:numPr>
        <w:rPr>
          <w:rFonts w:ascii="Book Antiqua" w:hAnsi="Book Antiqua"/>
          <w:sz w:val="22"/>
          <w:szCs w:val="22"/>
        </w:rPr>
      </w:pPr>
      <w:r w:rsidRPr="00F82842">
        <w:rPr>
          <w:rFonts w:ascii="Book Antiqua" w:hAnsi="Book Antiqua"/>
          <w:sz w:val="22"/>
          <w:szCs w:val="22"/>
        </w:rPr>
        <w:t xml:space="preserve">making an aggregate of $1,500,000 in cash payments to </w:t>
      </w:r>
      <w:r w:rsidR="00A650FD">
        <w:rPr>
          <w:rFonts w:ascii="Book Antiqua" w:hAnsi="Book Antiqua"/>
          <w:sz w:val="22"/>
          <w:szCs w:val="22"/>
        </w:rPr>
        <w:t>Big Indian Prospectors LLC</w:t>
      </w:r>
      <w:r w:rsidRPr="00F82842">
        <w:rPr>
          <w:rFonts w:ascii="Book Antiqua" w:hAnsi="Book Antiqua"/>
          <w:sz w:val="22"/>
          <w:szCs w:val="22"/>
        </w:rPr>
        <w:t xml:space="preserve"> (the 'Option Payments') as follows :</w:t>
      </w:r>
    </w:p>
    <w:p w14:paraId="778902BD" w14:textId="77777777" w:rsidR="000839B3" w:rsidRPr="00F82842" w:rsidRDefault="000839B3" w:rsidP="00F82842">
      <w:pPr>
        <w:pStyle w:val="ListParagraph"/>
        <w:numPr>
          <w:ilvl w:val="0"/>
          <w:numId w:val="32"/>
        </w:numPr>
        <w:rPr>
          <w:rFonts w:ascii="Book Antiqua" w:hAnsi="Book Antiqua"/>
          <w:sz w:val="22"/>
          <w:szCs w:val="22"/>
        </w:rPr>
      </w:pPr>
      <w:r w:rsidRPr="00F82842">
        <w:rPr>
          <w:rFonts w:ascii="Book Antiqua" w:hAnsi="Book Antiqua"/>
          <w:sz w:val="22"/>
          <w:szCs w:val="22"/>
        </w:rPr>
        <w:t>$20,000 on signing of the Letter of Intent</w:t>
      </w:r>
      <w:r w:rsidR="00F82842">
        <w:rPr>
          <w:rFonts w:ascii="Book Antiqua" w:hAnsi="Book Antiqua"/>
          <w:sz w:val="22"/>
          <w:szCs w:val="22"/>
        </w:rPr>
        <w:t xml:space="preserve"> (October 23, 2025); (paid)</w:t>
      </w:r>
      <w:r w:rsidRPr="00F82842">
        <w:rPr>
          <w:rFonts w:ascii="Book Antiqua" w:hAnsi="Book Antiqua"/>
          <w:sz w:val="22"/>
          <w:szCs w:val="22"/>
        </w:rPr>
        <w:t xml:space="preserve"> </w:t>
      </w:r>
    </w:p>
    <w:p w14:paraId="5E3B0B4A" w14:textId="77777777" w:rsidR="000839B3" w:rsidRPr="00F82842" w:rsidRDefault="000839B3" w:rsidP="00F82842">
      <w:pPr>
        <w:pStyle w:val="ListParagraph"/>
        <w:numPr>
          <w:ilvl w:val="0"/>
          <w:numId w:val="32"/>
        </w:numPr>
        <w:rPr>
          <w:rFonts w:ascii="Book Antiqua" w:hAnsi="Book Antiqua"/>
          <w:sz w:val="22"/>
          <w:szCs w:val="22"/>
        </w:rPr>
      </w:pPr>
      <w:r w:rsidRPr="00F82842">
        <w:rPr>
          <w:rFonts w:ascii="Book Antiqua" w:hAnsi="Book Antiqua"/>
          <w:sz w:val="22"/>
          <w:szCs w:val="22"/>
        </w:rPr>
        <w:t xml:space="preserve">$130,000 on </w:t>
      </w:r>
      <w:r w:rsidR="00F82842">
        <w:rPr>
          <w:rFonts w:ascii="Book Antiqua" w:hAnsi="Book Antiqua"/>
          <w:sz w:val="22"/>
          <w:szCs w:val="22"/>
        </w:rPr>
        <w:t>March 10, 2026</w:t>
      </w:r>
      <w:r w:rsidRPr="00F82842">
        <w:rPr>
          <w:rFonts w:ascii="Book Antiqua" w:hAnsi="Book Antiqua"/>
          <w:sz w:val="22"/>
          <w:szCs w:val="22"/>
        </w:rPr>
        <w:t>;</w:t>
      </w:r>
      <w:r w:rsidR="00F82842">
        <w:rPr>
          <w:rFonts w:ascii="Book Antiqua" w:hAnsi="Book Antiqua"/>
          <w:sz w:val="22"/>
          <w:szCs w:val="22"/>
        </w:rPr>
        <w:t xml:space="preserve"> </w:t>
      </w:r>
      <w:r w:rsidR="00AB755E">
        <w:rPr>
          <w:rFonts w:ascii="Book Antiqua" w:hAnsi="Book Antiqua"/>
          <w:sz w:val="22"/>
          <w:szCs w:val="22"/>
        </w:rPr>
        <w:t>(</w:t>
      </w:r>
      <w:r w:rsidR="00F82842">
        <w:rPr>
          <w:rFonts w:ascii="Book Antiqua" w:hAnsi="Book Antiqua"/>
          <w:sz w:val="22"/>
          <w:szCs w:val="22"/>
        </w:rPr>
        <w:t>paid</w:t>
      </w:r>
      <w:r w:rsidR="00AB755E">
        <w:rPr>
          <w:rFonts w:ascii="Book Antiqua" w:hAnsi="Book Antiqua"/>
          <w:sz w:val="22"/>
          <w:szCs w:val="22"/>
        </w:rPr>
        <w:t>)</w:t>
      </w:r>
    </w:p>
    <w:p w14:paraId="1A2CEED3" w14:textId="77777777" w:rsidR="000839B3" w:rsidRPr="00F82842" w:rsidRDefault="000839B3" w:rsidP="00F82842">
      <w:pPr>
        <w:pStyle w:val="ListParagraph"/>
        <w:numPr>
          <w:ilvl w:val="0"/>
          <w:numId w:val="32"/>
        </w:numPr>
        <w:rPr>
          <w:rFonts w:ascii="Book Antiqua" w:hAnsi="Book Antiqua"/>
          <w:sz w:val="22"/>
          <w:szCs w:val="22"/>
        </w:rPr>
      </w:pPr>
      <w:r w:rsidRPr="00F82842">
        <w:rPr>
          <w:rFonts w:ascii="Book Antiqua" w:hAnsi="Book Antiqua"/>
          <w:sz w:val="22"/>
          <w:szCs w:val="22"/>
        </w:rPr>
        <w:t>$150,000 on or before the commencement date of Earn-In Year  I</w:t>
      </w:r>
      <w:r w:rsidR="00D77485">
        <w:rPr>
          <w:rFonts w:ascii="Book Antiqua" w:hAnsi="Book Antiqua"/>
          <w:sz w:val="22"/>
          <w:szCs w:val="22"/>
        </w:rPr>
        <w:t xml:space="preserve"> (as defined in the Option Agreement)</w:t>
      </w:r>
      <w:r w:rsidRPr="00F82842">
        <w:rPr>
          <w:rFonts w:ascii="Book Antiqua" w:hAnsi="Book Antiqua"/>
          <w:sz w:val="22"/>
          <w:szCs w:val="22"/>
        </w:rPr>
        <w:t>;</w:t>
      </w:r>
    </w:p>
    <w:p w14:paraId="48D2DF6E" w14:textId="77777777" w:rsidR="000839B3" w:rsidRPr="00F82842" w:rsidRDefault="000839B3" w:rsidP="00F82842">
      <w:pPr>
        <w:pStyle w:val="ListParagraph"/>
        <w:numPr>
          <w:ilvl w:val="0"/>
          <w:numId w:val="32"/>
        </w:numPr>
        <w:rPr>
          <w:rFonts w:ascii="Book Antiqua" w:hAnsi="Book Antiqua"/>
          <w:sz w:val="22"/>
          <w:szCs w:val="22"/>
        </w:rPr>
      </w:pPr>
      <w:r w:rsidRPr="00F82842">
        <w:rPr>
          <w:rFonts w:ascii="Book Antiqua" w:hAnsi="Book Antiqua"/>
          <w:sz w:val="22"/>
          <w:szCs w:val="22"/>
        </w:rPr>
        <w:t>$550,000 on or before the commencement date of Earn-In Year 2;</w:t>
      </w:r>
    </w:p>
    <w:p w14:paraId="5CD26370" w14:textId="77777777" w:rsidR="000839B3" w:rsidRPr="00F82842" w:rsidRDefault="000839B3" w:rsidP="00F82842">
      <w:pPr>
        <w:pStyle w:val="ListParagraph"/>
        <w:numPr>
          <w:ilvl w:val="0"/>
          <w:numId w:val="32"/>
        </w:numPr>
        <w:rPr>
          <w:rFonts w:ascii="Book Antiqua" w:hAnsi="Book Antiqua"/>
          <w:sz w:val="22"/>
          <w:szCs w:val="22"/>
        </w:rPr>
      </w:pPr>
      <w:r w:rsidRPr="00F82842">
        <w:rPr>
          <w:rFonts w:ascii="Book Antiqua" w:hAnsi="Book Antiqua"/>
          <w:sz w:val="22"/>
          <w:szCs w:val="22"/>
        </w:rPr>
        <w:t>$650,000 on or before the commencement date of Earn-In Year 3;</w:t>
      </w:r>
    </w:p>
    <w:p w14:paraId="0E3DAFC9" w14:textId="77777777" w:rsidR="000839B3" w:rsidRPr="000839B3" w:rsidRDefault="000839B3" w:rsidP="000839B3">
      <w:pPr>
        <w:ind w:left="57"/>
        <w:rPr>
          <w:rFonts w:ascii="Book Antiqua" w:hAnsi="Book Antiqua"/>
          <w:sz w:val="22"/>
          <w:szCs w:val="22"/>
        </w:rPr>
      </w:pPr>
    </w:p>
    <w:p w14:paraId="6F8D5B4D" w14:textId="77777777" w:rsidR="000839B3" w:rsidRPr="00F82842" w:rsidRDefault="000839B3" w:rsidP="00F82842">
      <w:pPr>
        <w:pStyle w:val="ListParagraph"/>
        <w:numPr>
          <w:ilvl w:val="0"/>
          <w:numId w:val="29"/>
        </w:numPr>
        <w:rPr>
          <w:rFonts w:ascii="Book Antiqua" w:hAnsi="Book Antiqua"/>
          <w:sz w:val="22"/>
          <w:szCs w:val="22"/>
        </w:rPr>
      </w:pPr>
      <w:r w:rsidRPr="00F82842">
        <w:rPr>
          <w:rFonts w:ascii="Book Antiqua" w:hAnsi="Book Antiqua"/>
          <w:sz w:val="22"/>
          <w:szCs w:val="22"/>
        </w:rPr>
        <w:t xml:space="preserve">Subject to the approval of the Exchange, issuing to </w:t>
      </w:r>
      <w:r w:rsidR="00D77485">
        <w:rPr>
          <w:rFonts w:ascii="Book Antiqua" w:hAnsi="Book Antiqua"/>
          <w:sz w:val="22"/>
          <w:szCs w:val="22"/>
        </w:rPr>
        <w:t>Big Indian Prospectors LLC</w:t>
      </w:r>
      <w:r w:rsidR="00D77485" w:rsidRPr="00F82842">
        <w:rPr>
          <w:rFonts w:ascii="Book Antiqua" w:hAnsi="Book Antiqua"/>
          <w:sz w:val="22"/>
          <w:szCs w:val="22"/>
        </w:rPr>
        <w:t xml:space="preserve"> </w:t>
      </w:r>
      <w:r w:rsidRPr="00F82842">
        <w:rPr>
          <w:rFonts w:ascii="Book Antiqua" w:hAnsi="Book Antiqua"/>
          <w:sz w:val="22"/>
          <w:szCs w:val="22"/>
        </w:rPr>
        <w:t xml:space="preserve">an aggregate of $4,800,000 of common shares in the capital of </w:t>
      </w:r>
      <w:r w:rsidR="00D77485">
        <w:rPr>
          <w:rFonts w:ascii="Book Antiqua" w:hAnsi="Book Antiqua"/>
          <w:sz w:val="22"/>
          <w:szCs w:val="22"/>
        </w:rPr>
        <w:t>American Atomics Inc.</w:t>
      </w:r>
      <w:r w:rsidRPr="00F82842">
        <w:rPr>
          <w:rFonts w:ascii="Book Antiqua" w:hAnsi="Book Antiqua"/>
          <w:sz w:val="22"/>
          <w:szCs w:val="22"/>
        </w:rPr>
        <w:t xml:space="preserve"> (the "Option Shares"), with each issuance subject to a Hold Period, as follows:</w:t>
      </w:r>
    </w:p>
    <w:p w14:paraId="1CF49C66" w14:textId="77777777" w:rsidR="000839B3" w:rsidRPr="00F82842" w:rsidRDefault="000839B3" w:rsidP="00F82842">
      <w:pPr>
        <w:pStyle w:val="ListParagraph"/>
        <w:numPr>
          <w:ilvl w:val="0"/>
          <w:numId w:val="34"/>
        </w:numPr>
        <w:rPr>
          <w:rFonts w:ascii="Book Antiqua" w:hAnsi="Book Antiqua"/>
          <w:sz w:val="22"/>
          <w:szCs w:val="22"/>
        </w:rPr>
      </w:pPr>
      <w:r w:rsidRPr="00F82842">
        <w:rPr>
          <w:rFonts w:ascii="Book Antiqua" w:hAnsi="Book Antiqua"/>
          <w:sz w:val="22"/>
          <w:szCs w:val="22"/>
        </w:rPr>
        <w:t>$300,000 of common shares within ninety (90) days from the Permit Date</w:t>
      </w:r>
      <w:r w:rsidR="00D77485">
        <w:rPr>
          <w:rFonts w:ascii="Book Antiqua" w:hAnsi="Book Antiqua"/>
          <w:sz w:val="22"/>
          <w:szCs w:val="22"/>
        </w:rPr>
        <w:t xml:space="preserve"> (as defined below)</w:t>
      </w:r>
      <w:r w:rsidRPr="00F82842">
        <w:rPr>
          <w:rFonts w:ascii="Book Antiqua" w:hAnsi="Book Antiqua"/>
          <w:sz w:val="22"/>
          <w:szCs w:val="22"/>
        </w:rPr>
        <w:t>;</w:t>
      </w:r>
    </w:p>
    <w:p w14:paraId="6F20BF9B" w14:textId="77777777" w:rsidR="000839B3" w:rsidRPr="00F82842" w:rsidRDefault="000839B3" w:rsidP="00F82842">
      <w:pPr>
        <w:pStyle w:val="ListParagraph"/>
        <w:numPr>
          <w:ilvl w:val="0"/>
          <w:numId w:val="34"/>
        </w:numPr>
        <w:rPr>
          <w:rFonts w:ascii="Book Antiqua" w:hAnsi="Book Antiqua"/>
          <w:sz w:val="22"/>
          <w:szCs w:val="22"/>
        </w:rPr>
      </w:pPr>
      <w:r w:rsidRPr="00F82842">
        <w:rPr>
          <w:rFonts w:ascii="Book Antiqua" w:hAnsi="Book Antiqua"/>
          <w:sz w:val="22"/>
          <w:szCs w:val="22"/>
        </w:rPr>
        <w:t>$1,300,000 of common shares on or before the commencement date of Earn-In Year I;</w:t>
      </w:r>
    </w:p>
    <w:p w14:paraId="5663933F" w14:textId="77777777" w:rsidR="000839B3" w:rsidRPr="00F82842" w:rsidRDefault="000839B3" w:rsidP="00F82842">
      <w:pPr>
        <w:pStyle w:val="ListParagraph"/>
        <w:numPr>
          <w:ilvl w:val="0"/>
          <w:numId w:val="34"/>
        </w:numPr>
        <w:rPr>
          <w:rFonts w:ascii="Book Antiqua" w:hAnsi="Book Antiqua"/>
          <w:sz w:val="22"/>
          <w:szCs w:val="22"/>
        </w:rPr>
      </w:pPr>
      <w:r w:rsidRPr="00F82842">
        <w:rPr>
          <w:rFonts w:ascii="Book Antiqua" w:hAnsi="Book Antiqua"/>
          <w:sz w:val="22"/>
          <w:szCs w:val="22"/>
        </w:rPr>
        <w:t>$1,500,000 of common shares on or before the commencement date of Earn-In Year 2;</w:t>
      </w:r>
    </w:p>
    <w:p w14:paraId="4514AE21" w14:textId="77777777" w:rsidR="000839B3" w:rsidRPr="00F82842" w:rsidRDefault="000839B3" w:rsidP="00F82842">
      <w:pPr>
        <w:pStyle w:val="ListParagraph"/>
        <w:numPr>
          <w:ilvl w:val="0"/>
          <w:numId w:val="34"/>
        </w:numPr>
        <w:rPr>
          <w:rFonts w:ascii="Book Antiqua" w:hAnsi="Book Antiqua"/>
          <w:sz w:val="22"/>
          <w:szCs w:val="22"/>
        </w:rPr>
      </w:pPr>
      <w:r w:rsidRPr="00F82842">
        <w:rPr>
          <w:rFonts w:ascii="Book Antiqua" w:hAnsi="Book Antiqua"/>
          <w:sz w:val="22"/>
          <w:szCs w:val="22"/>
        </w:rPr>
        <w:t>$1,700,000 of common  shares on or before the commencement date of Earn-In Year 3;</w:t>
      </w:r>
    </w:p>
    <w:p w14:paraId="45690473" w14:textId="77777777" w:rsidR="000839B3" w:rsidRPr="000839B3" w:rsidRDefault="000839B3" w:rsidP="000839B3">
      <w:pPr>
        <w:ind w:left="57"/>
        <w:rPr>
          <w:rFonts w:ascii="Book Antiqua" w:hAnsi="Book Antiqua"/>
          <w:sz w:val="22"/>
          <w:szCs w:val="22"/>
        </w:rPr>
      </w:pPr>
    </w:p>
    <w:p w14:paraId="68DC8F29" w14:textId="77777777" w:rsidR="000839B3" w:rsidRPr="00F82842" w:rsidRDefault="000839B3" w:rsidP="00F82842">
      <w:pPr>
        <w:pStyle w:val="ListParagraph"/>
        <w:numPr>
          <w:ilvl w:val="0"/>
          <w:numId w:val="29"/>
        </w:numPr>
        <w:rPr>
          <w:rFonts w:ascii="Book Antiqua" w:hAnsi="Book Antiqua"/>
          <w:sz w:val="22"/>
          <w:szCs w:val="22"/>
        </w:rPr>
      </w:pPr>
      <w:r w:rsidRPr="00F82842">
        <w:rPr>
          <w:rFonts w:ascii="Book Antiqua" w:hAnsi="Book Antiqua"/>
          <w:sz w:val="22"/>
          <w:szCs w:val="22"/>
        </w:rPr>
        <w:t xml:space="preserve">Subject to the approval of the Exchange, issuing to </w:t>
      </w:r>
      <w:r w:rsidR="00D77485">
        <w:rPr>
          <w:rFonts w:ascii="Book Antiqua" w:hAnsi="Book Antiqua"/>
          <w:sz w:val="22"/>
          <w:szCs w:val="22"/>
        </w:rPr>
        <w:t>Big Indian Prospectors LLC</w:t>
      </w:r>
      <w:r w:rsidR="00D77485" w:rsidRPr="00F82842">
        <w:rPr>
          <w:rFonts w:ascii="Book Antiqua" w:hAnsi="Book Antiqua"/>
          <w:sz w:val="22"/>
          <w:szCs w:val="22"/>
        </w:rPr>
        <w:t xml:space="preserve"> </w:t>
      </w:r>
      <w:r w:rsidRPr="00F82842">
        <w:rPr>
          <w:rFonts w:ascii="Book Antiqua" w:hAnsi="Book Antiqua"/>
          <w:sz w:val="22"/>
          <w:szCs w:val="22"/>
        </w:rPr>
        <w:t xml:space="preserve">3,000,000 common share purchase warrants ("Option Warrants'') within five (5) days from </w:t>
      </w:r>
      <w:r w:rsidR="00D77485">
        <w:rPr>
          <w:rFonts w:ascii="Book Antiqua" w:hAnsi="Book Antiqua"/>
          <w:sz w:val="22"/>
          <w:szCs w:val="22"/>
        </w:rPr>
        <w:t>March 10, 2026</w:t>
      </w:r>
      <w:r w:rsidRPr="00F82842">
        <w:rPr>
          <w:rFonts w:ascii="Book Antiqua" w:hAnsi="Book Antiqua"/>
          <w:sz w:val="22"/>
          <w:szCs w:val="22"/>
        </w:rPr>
        <w:t xml:space="preserve"> in accordance with Section 5.8</w:t>
      </w:r>
      <w:r w:rsidR="00D77485">
        <w:rPr>
          <w:rFonts w:ascii="Book Antiqua" w:hAnsi="Book Antiqua"/>
          <w:sz w:val="22"/>
          <w:szCs w:val="22"/>
        </w:rPr>
        <w:t xml:space="preserve"> of the Option Agreement</w:t>
      </w:r>
      <w:r w:rsidRPr="00F82842">
        <w:rPr>
          <w:rFonts w:ascii="Book Antiqua" w:hAnsi="Book Antiqua"/>
          <w:sz w:val="22"/>
          <w:szCs w:val="22"/>
        </w:rPr>
        <w:t>; and</w:t>
      </w:r>
    </w:p>
    <w:p w14:paraId="706CFA7F" w14:textId="77777777" w:rsidR="000839B3" w:rsidRPr="000839B3" w:rsidRDefault="000839B3" w:rsidP="000839B3">
      <w:pPr>
        <w:ind w:left="57"/>
        <w:rPr>
          <w:rFonts w:ascii="Book Antiqua" w:hAnsi="Book Antiqua"/>
          <w:sz w:val="22"/>
          <w:szCs w:val="22"/>
        </w:rPr>
      </w:pPr>
    </w:p>
    <w:p w14:paraId="1FD2DBD7" w14:textId="77777777" w:rsidR="000839B3" w:rsidRPr="00F82842" w:rsidRDefault="000839B3" w:rsidP="00F82842">
      <w:pPr>
        <w:pStyle w:val="ListParagraph"/>
        <w:numPr>
          <w:ilvl w:val="0"/>
          <w:numId w:val="29"/>
        </w:numPr>
        <w:rPr>
          <w:rFonts w:ascii="Book Antiqua" w:hAnsi="Book Antiqua"/>
          <w:sz w:val="22"/>
          <w:szCs w:val="22"/>
        </w:rPr>
      </w:pPr>
      <w:r w:rsidRPr="00F82842">
        <w:rPr>
          <w:rFonts w:ascii="Book Antiqua" w:hAnsi="Book Antiqua"/>
          <w:sz w:val="22"/>
          <w:szCs w:val="22"/>
        </w:rPr>
        <w:t>incurring an aggregate of $18,000,000 in Expenditures on the Property throughout all Earn-In Years (the "Expenditure Commitments"), to be spent as follows for each applicable Earn-In Year:</w:t>
      </w:r>
    </w:p>
    <w:p w14:paraId="77488AC3" w14:textId="77777777" w:rsidR="000839B3" w:rsidRPr="00F82842" w:rsidRDefault="000839B3" w:rsidP="00F82842">
      <w:pPr>
        <w:pStyle w:val="ListParagraph"/>
        <w:numPr>
          <w:ilvl w:val="0"/>
          <w:numId w:val="36"/>
        </w:numPr>
        <w:rPr>
          <w:rFonts w:ascii="Book Antiqua" w:hAnsi="Book Antiqua"/>
          <w:sz w:val="22"/>
          <w:szCs w:val="22"/>
        </w:rPr>
      </w:pPr>
      <w:r w:rsidRPr="00F82842">
        <w:rPr>
          <w:rFonts w:ascii="Book Antiqua" w:hAnsi="Book Antiqua"/>
          <w:sz w:val="22"/>
          <w:szCs w:val="22"/>
        </w:rPr>
        <w:t>$3,600,000 on or before the commencement date of Earn-In Year I  for 40% of the Property Interest;</w:t>
      </w:r>
    </w:p>
    <w:p w14:paraId="35005BDE" w14:textId="77777777" w:rsidR="000839B3" w:rsidRPr="00F82842" w:rsidRDefault="000839B3" w:rsidP="00F82842">
      <w:pPr>
        <w:pStyle w:val="ListParagraph"/>
        <w:numPr>
          <w:ilvl w:val="0"/>
          <w:numId w:val="36"/>
        </w:numPr>
        <w:rPr>
          <w:rFonts w:ascii="Book Antiqua" w:hAnsi="Book Antiqua"/>
          <w:sz w:val="22"/>
          <w:szCs w:val="22"/>
        </w:rPr>
      </w:pPr>
      <w:r w:rsidRPr="00F82842">
        <w:rPr>
          <w:rFonts w:ascii="Book Antiqua" w:hAnsi="Book Antiqua"/>
          <w:sz w:val="22"/>
          <w:szCs w:val="22"/>
        </w:rPr>
        <w:t>$3,600,000 on or before the commencement date of Earn-In Year 2 for an additional 10% of the Property  interest;</w:t>
      </w:r>
    </w:p>
    <w:p w14:paraId="69D12565" w14:textId="77777777" w:rsidR="000839B3" w:rsidRPr="00F82842" w:rsidRDefault="000839B3" w:rsidP="00F82842">
      <w:pPr>
        <w:pStyle w:val="ListParagraph"/>
        <w:numPr>
          <w:ilvl w:val="0"/>
          <w:numId w:val="36"/>
        </w:numPr>
        <w:rPr>
          <w:rFonts w:ascii="Book Antiqua" w:hAnsi="Book Antiqua"/>
          <w:sz w:val="22"/>
          <w:szCs w:val="22"/>
        </w:rPr>
      </w:pPr>
      <w:r w:rsidRPr="00F82842">
        <w:rPr>
          <w:rFonts w:ascii="Book Antiqua" w:hAnsi="Book Antiqua"/>
          <w:sz w:val="22"/>
          <w:szCs w:val="22"/>
        </w:rPr>
        <w:t>$3,600,000 on or before the commencement date of Earn-In Year 3 for an additional 10% of the Property interest;</w:t>
      </w:r>
    </w:p>
    <w:p w14:paraId="1794740D" w14:textId="77777777" w:rsidR="000839B3" w:rsidRPr="00F82842" w:rsidRDefault="000839B3" w:rsidP="00F82842">
      <w:pPr>
        <w:pStyle w:val="ListParagraph"/>
        <w:numPr>
          <w:ilvl w:val="0"/>
          <w:numId w:val="36"/>
        </w:numPr>
        <w:rPr>
          <w:rFonts w:ascii="Book Antiqua" w:hAnsi="Book Antiqua"/>
          <w:sz w:val="22"/>
          <w:szCs w:val="22"/>
        </w:rPr>
      </w:pPr>
      <w:r w:rsidRPr="00F82842">
        <w:rPr>
          <w:rFonts w:ascii="Book Antiqua" w:hAnsi="Book Antiqua"/>
          <w:sz w:val="22"/>
          <w:szCs w:val="22"/>
        </w:rPr>
        <w:t>$3,600,000 on or before the commencement date of Earn-In Year 4 for an additional 10% of the Property Interest;</w:t>
      </w:r>
    </w:p>
    <w:p w14:paraId="3534E0D4" w14:textId="77777777" w:rsidR="000839B3" w:rsidRPr="00F82842" w:rsidRDefault="000839B3" w:rsidP="00F82842">
      <w:pPr>
        <w:pStyle w:val="ListParagraph"/>
        <w:numPr>
          <w:ilvl w:val="0"/>
          <w:numId w:val="36"/>
        </w:numPr>
        <w:rPr>
          <w:rFonts w:ascii="Book Antiqua" w:hAnsi="Book Antiqua"/>
          <w:sz w:val="22"/>
          <w:szCs w:val="22"/>
        </w:rPr>
      </w:pPr>
      <w:r w:rsidRPr="00F82842">
        <w:rPr>
          <w:rFonts w:ascii="Book Antiqua" w:hAnsi="Book Antiqua"/>
          <w:sz w:val="22"/>
          <w:szCs w:val="22"/>
        </w:rPr>
        <w:t>$3,600,000 on or before the commencement date of Earn-In Year 5 for an additional 10% of the Property  Interest.</w:t>
      </w:r>
    </w:p>
    <w:p w14:paraId="48A1F124" w14:textId="77777777" w:rsidR="000839B3" w:rsidRPr="000839B3" w:rsidRDefault="000839B3" w:rsidP="000839B3">
      <w:pPr>
        <w:ind w:left="57"/>
        <w:rPr>
          <w:rFonts w:ascii="Book Antiqua" w:hAnsi="Book Antiqua"/>
          <w:sz w:val="22"/>
          <w:szCs w:val="22"/>
        </w:rPr>
      </w:pPr>
    </w:p>
    <w:p w14:paraId="07ACE0E7" w14:textId="77777777" w:rsidR="000839B3" w:rsidRPr="000839B3" w:rsidRDefault="00F82842" w:rsidP="000839B3">
      <w:pPr>
        <w:ind w:left="57"/>
        <w:rPr>
          <w:rFonts w:ascii="Book Antiqua" w:hAnsi="Book Antiqua"/>
          <w:sz w:val="22"/>
          <w:szCs w:val="22"/>
        </w:rPr>
      </w:pPr>
      <w:r>
        <w:rPr>
          <w:rFonts w:ascii="Book Antiqua" w:hAnsi="Book Antiqua"/>
          <w:sz w:val="22"/>
          <w:szCs w:val="22"/>
        </w:rPr>
        <w:t>The Permit Date is the date American Atomics receives a permit to drill at Lisbon Valley from the Bureau of Land Management. Each Earn-In Year is the anniversary of the Permit Date.</w:t>
      </w:r>
    </w:p>
    <w:p w14:paraId="0E3CA3D6" w14:textId="77777777" w:rsidR="000839B3" w:rsidRDefault="000839B3" w:rsidP="000839B3">
      <w:pPr>
        <w:ind w:left="57"/>
        <w:rPr>
          <w:rFonts w:ascii="Book Antiqua" w:hAnsi="Book Antiqua"/>
          <w:sz w:val="22"/>
          <w:szCs w:val="22"/>
        </w:rPr>
      </w:pPr>
    </w:p>
    <w:p w14:paraId="4765F8C5" w14:textId="77777777" w:rsidR="00F82842" w:rsidRDefault="00F82842">
      <w:pPr>
        <w:rPr>
          <w:rFonts w:ascii="Book Antiqua" w:hAnsi="Book Antiqua"/>
          <w:sz w:val="22"/>
          <w:szCs w:val="22"/>
        </w:rPr>
      </w:pPr>
      <w:r>
        <w:rPr>
          <w:rFonts w:ascii="Book Antiqua" w:hAnsi="Book Antiqua"/>
          <w:sz w:val="22"/>
          <w:szCs w:val="22"/>
        </w:rPr>
        <w:br w:type="page"/>
      </w:r>
    </w:p>
    <w:p w14:paraId="2E0587F7" w14:textId="77777777" w:rsidR="00F82842" w:rsidRDefault="00F82842" w:rsidP="00F82842">
      <w:pPr>
        <w:ind w:left="57"/>
        <w:jc w:val="center"/>
        <w:rPr>
          <w:rFonts w:ascii="Book Antiqua" w:hAnsi="Book Antiqua"/>
          <w:sz w:val="22"/>
          <w:szCs w:val="22"/>
        </w:rPr>
      </w:pPr>
      <w:r>
        <w:rPr>
          <w:rFonts w:ascii="Book Antiqua" w:hAnsi="Book Antiqua"/>
          <w:sz w:val="22"/>
          <w:szCs w:val="22"/>
        </w:rPr>
        <w:lastRenderedPageBreak/>
        <w:t>-8-</w:t>
      </w:r>
    </w:p>
    <w:p w14:paraId="253DE5E0" w14:textId="77777777" w:rsidR="00F82842" w:rsidRDefault="00F82842" w:rsidP="00F82842">
      <w:pPr>
        <w:ind w:left="57"/>
        <w:jc w:val="center"/>
        <w:rPr>
          <w:rFonts w:ascii="Book Antiqua" w:hAnsi="Book Antiqua"/>
          <w:sz w:val="22"/>
          <w:szCs w:val="22"/>
        </w:rPr>
      </w:pPr>
    </w:p>
    <w:p w14:paraId="52A87F5E" w14:textId="77777777" w:rsidR="00F82842" w:rsidRPr="000839B3" w:rsidRDefault="00F82842" w:rsidP="00F82842">
      <w:pPr>
        <w:ind w:left="57"/>
        <w:jc w:val="center"/>
        <w:rPr>
          <w:rFonts w:ascii="Book Antiqua" w:hAnsi="Book Antiqua"/>
          <w:sz w:val="22"/>
          <w:szCs w:val="22"/>
        </w:rPr>
      </w:pPr>
    </w:p>
    <w:p w14:paraId="252B0D72" w14:textId="77777777" w:rsidR="000839B3" w:rsidRPr="000839B3" w:rsidRDefault="00F82842" w:rsidP="000839B3">
      <w:pPr>
        <w:ind w:left="57"/>
        <w:rPr>
          <w:rFonts w:ascii="Book Antiqua" w:hAnsi="Book Antiqua"/>
          <w:sz w:val="22"/>
          <w:szCs w:val="22"/>
        </w:rPr>
      </w:pPr>
      <w:r>
        <w:rPr>
          <w:rFonts w:ascii="Book Antiqua" w:hAnsi="Book Antiqua"/>
          <w:sz w:val="22"/>
          <w:szCs w:val="22"/>
        </w:rPr>
        <w:t>The</w:t>
      </w:r>
      <w:r w:rsidR="000839B3" w:rsidRPr="000839B3">
        <w:rPr>
          <w:rFonts w:ascii="Book Antiqua" w:hAnsi="Book Antiqua"/>
          <w:sz w:val="22"/>
          <w:szCs w:val="22"/>
        </w:rPr>
        <w:t xml:space="preserve"> Option Shares shall be issued at prices per shares dependent on current trading prices and the policies of the Exchange, and shall be subject to approval of the Exchange. The number of common shares issuable  as  Option Shares or as a Substitution Payment shall be the applicable dollar amount divided by the greater of (X) the 30 trading-day volume-weighted average price  of </w:t>
      </w:r>
      <w:r w:rsidR="007472AB">
        <w:rPr>
          <w:rFonts w:ascii="Book Antiqua" w:hAnsi="Book Antiqua"/>
          <w:sz w:val="22"/>
          <w:szCs w:val="22"/>
        </w:rPr>
        <w:t>American Atomic</w:t>
      </w:r>
      <w:r w:rsidR="00541643">
        <w:rPr>
          <w:rFonts w:ascii="Book Antiqua" w:hAnsi="Book Antiqua"/>
          <w:sz w:val="22"/>
          <w:szCs w:val="22"/>
        </w:rPr>
        <w:t>s Inc.</w:t>
      </w:r>
      <w:r w:rsidR="000839B3" w:rsidRPr="000839B3">
        <w:rPr>
          <w:rFonts w:ascii="Book Antiqua" w:hAnsi="Book Antiqua"/>
          <w:sz w:val="22"/>
          <w:szCs w:val="22"/>
        </w:rPr>
        <w:t>'s common shares on the Exchange ending two (2) trading days prior to the issuance date (converted to U.S. dollars at the Bank of Canada daily exchange rate published for such date), and (Y) the minimum  price per share permissible by the Exchange</w:t>
      </w:r>
      <w:r>
        <w:rPr>
          <w:rFonts w:ascii="Book Antiqua" w:hAnsi="Book Antiqua"/>
          <w:sz w:val="22"/>
          <w:szCs w:val="22"/>
        </w:rPr>
        <w:t xml:space="preserve"> </w:t>
      </w:r>
      <w:r w:rsidR="000839B3" w:rsidRPr="000839B3">
        <w:rPr>
          <w:rFonts w:ascii="Book Antiqua" w:hAnsi="Book Antiqua"/>
          <w:sz w:val="22"/>
          <w:szCs w:val="22"/>
        </w:rPr>
        <w:t>(converted to U.S. dollars at the Bank of Canada daily exchange rate published for such date). Any common shares issued hereunder shall be subject to a Hold Period.</w:t>
      </w:r>
    </w:p>
    <w:p w14:paraId="7FAF8F26" w14:textId="77777777" w:rsidR="000839B3" w:rsidRPr="000839B3" w:rsidRDefault="000839B3" w:rsidP="000839B3">
      <w:pPr>
        <w:ind w:left="57"/>
        <w:rPr>
          <w:rFonts w:ascii="Book Antiqua" w:hAnsi="Book Antiqua"/>
          <w:sz w:val="22"/>
          <w:szCs w:val="22"/>
        </w:rPr>
      </w:pPr>
    </w:p>
    <w:p w14:paraId="0D13A29D" w14:textId="77777777" w:rsidR="000839B3" w:rsidRPr="000839B3" w:rsidRDefault="00F82842" w:rsidP="000839B3">
      <w:pPr>
        <w:ind w:left="57"/>
        <w:rPr>
          <w:rFonts w:ascii="Book Antiqua" w:hAnsi="Book Antiqua"/>
          <w:sz w:val="22"/>
          <w:szCs w:val="22"/>
        </w:rPr>
      </w:pPr>
      <w:r>
        <w:rPr>
          <w:rFonts w:ascii="Book Antiqua" w:hAnsi="Book Antiqua"/>
          <w:sz w:val="22"/>
          <w:szCs w:val="22"/>
        </w:rPr>
        <w:t>The</w:t>
      </w:r>
      <w:r w:rsidR="000839B3" w:rsidRPr="000839B3">
        <w:rPr>
          <w:rFonts w:ascii="Book Antiqua" w:hAnsi="Book Antiqua"/>
          <w:sz w:val="22"/>
          <w:szCs w:val="22"/>
        </w:rPr>
        <w:t xml:space="preserve"> Option  Warrants shall be exercisable at CDN $0.50 per common share and shall have a term of five (5) years from the date of issuance. The Option Warrants shall be subject to applicable securities laws and Exchange Policies, including a Hold Period, and shall vest in tranches as follows: (i) 300,000 Option  Warrants vest ninety (90) days after the Permit Date; (ii) 850,000 Option Warrants vest on the first (1st )  anniversary of the Permit Date; (iii) 850,000 Option Warrants vest on the second (2nd anniversary of the Permit Date: and (iv) 1,000,000 Option Warrants vest on the third (3rd) anniversary of receipt of the Permit Date. Any unvested Option Warrants shall expire upon termination of this Agreement in accordance with Section  11</w:t>
      </w:r>
      <w:r w:rsidR="00EF728E">
        <w:rPr>
          <w:rFonts w:ascii="Book Antiqua" w:hAnsi="Book Antiqua"/>
          <w:sz w:val="22"/>
          <w:szCs w:val="22"/>
        </w:rPr>
        <w:t xml:space="preserve"> of the Option Agreement</w:t>
      </w:r>
      <w:r w:rsidR="000839B3" w:rsidRPr="000839B3">
        <w:rPr>
          <w:rFonts w:ascii="Book Antiqua" w:hAnsi="Book Antiqua"/>
          <w:sz w:val="22"/>
          <w:szCs w:val="22"/>
        </w:rPr>
        <w:t>.</w:t>
      </w:r>
    </w:p>
    <w:p w14:paraId="4552139D" w14:textId="77777777" w:rsidR="0039111D" w:rsidRDefault="0039111D" w:rsidP="00FA4A7E">
      <w:pPr>
        <w:ind w:left="57"/>
        <w:rPr>
          <w:rFonts w:ascii="Book Antiqua" w:hAnsi="Book Antiqua"/>
          <w:sz w:val="22"/>
          <w:szCs w:val="22"/>
        </w:rPr>
      </w:pPr>
    </w:p>
    <w:p w14:paraId="78C738CF" w14:textId="739B467E" w:rsidR="00014378" w:rsidRDefault="00014378" w:rsidP="00FA4A7E">
      <w:pPr>
        <w:ind w:left="57"/>
        <w:rPr>
          <w:rFonts w:ascii="Book Antiqua" w:hAnsi="Book Antiqua"/>
          <w:sz w:val="22"/>
          <w:szCs w:val="22"/>
        </w:rPr>
      </w:pPr>
      <w:r>
        <w:rPr>
          <w:rFonts w:ascii="Book Antiqua" w:hAnsi="Book Antiqua"/>
          <w:sz w:val="22"/>
          <w:szCs w:val="22"/>
        </w:rPr>
        <w:t xml:space="preserve">Upon completion of the cash payments, share issuances and exploration expenditures a joint venture will be formed with Big Indian Prospectors LLC. required to meet 20% of post-completion exploration costs to maintain its </w:t>
      </w:r>
      <w:r w:rsidR="00181AC3">
        <w:rPr>
          <w:rFonts w:ascii="Book Antiqua" w:hAnsi="Book Antiqua"/>
          <w:sz w:val="22"/>
          <w:szCs w:val="22"/>
        </w:rPr>
        <w:t>interest or</w:t>
      </w:r>
      <w:r>
        <w:rPr>
          <w:rFonts w:ascii="Book Antiqua" w:hAnsi="Book Antiqua"/>
          <w:sz w:val="22"/>
          <w:szCs w:val="22"/>
        </w:rPr>
        <w:t xml:space="preserve"> be subject to dilution of its interest by a set agreed upon formula. </w:t>
      </w:r>
    </w:p>
    <w:p w14:paraId="0DDB680B" w14:textId="77777777" w:rsidR="00014378" w:rsidRDefault="00014378" w:rsidP="00FA4A7E">
      <w:pPr>
        <w:ind w:left="57"/>
        <w:rPr>
          <w:rFonts w:ascii="Book Antiqua" w:hAnsi="Book Antiqua"/>
          <w:sz w:val="22"/>
          <w:szCs w:val="22"/>
        </w:rPr>
      </w:pPr>
    </w:p>
    <w:p w14:paraId="353337CD" w14:textId="77777777" w:rsidR="00014378" w:rsidRDefault="00014378" w:rsidP="00FA4A7E">
      <w:pPr>
        <w:ind w:left="57"/>
        <w:rPr>
          <w:rFonts w:ascii="Book Antiqua" w:hAnsi="Book Antiqua"/>
          <w:sz w:val="22"/>
          <w:szCs w:val="22"/>
        </w:rPr>
      </w:pPr>
      <w:r w:rsidRPr="00014378">
        <w:rPr>
          <w:rFonts w:ascii="Book Antiqua" w:hAnsi="Book Antiqua"/>
          <w:sz w:val="22"/>
          <w:szCs w:val="22"/>
        </w:rPr>
        <w:t xml:space="preserve">At such time as </w:t>
      </w:r>
      <w:r w:rsidR="0048554B">
        <w:rPr>
          <w:rFonts w:ascii="Book Antiqua" w:hAnsi="Book Antiqua"/>
          <w:sz w:val="22"/>
          <w:szCs w:val="22"/>
        </w:rPr>
        <w:t>Big Indian Prospecto</w:t>
      </w:r>
      <w:r w:rsidR="00920C6D">
        <w:rPr>
          <w:rFonts w:ascii="Book Antiqua" w:hAnsi="Book Antiqua"/>
          <w:sz w:val="22"/>
          <w:szCs w:val="22"/>
        </w:rPr>
        <w:t>r</w:t>
      </w:r>
      <w:r w:rsidR="00AB755E">
        <w:rPr>
          <w:rFonts w:ascii="Book Antiqua" w:hAnsi="Book Antiqua"/>
          <w:sz w:val="22"/>
          <w:szCs w:val="22"/>
        </w:rPr>
        <w:t>s</w:t>
      </w:r>
      <w:r w:rsidR="00920C6D">
        <w:rPr>
          <w:rFonts w:ascii="Book Antiqua" w:hAnsi="Book Antiqua"/>
          <w:sz w:val="22"/>
          <w:szCs w:val="22"/>
        </w:rPr>
        <w:t xml:space="preserve"> LLC</w:t>
      </w:r>
      <w:r w:rsidRPr="00014378">
        <w:rPr>
          <w:rFonts w:ascii="Book Antiqua" w:hAnsi="Book Antiqua"/>
          <w:sz w:val="22"/>
          <w:szCs w:val="22"/>
        </w:rPr>
        <w:t xml:space="preserve">'s interest in the Property is reduced to 10% , </w:t>
      </w:r>
      <w:r w:rsidR="0048554B">
        <w:rPr>
          <w:rFonts w:ascii="Book Antiqua" w:hAnsi="Book Antiqua"/>
          <w:sz w:val="22"/>
          <w:szCs w:val="22"/>
        </w:rPr>
        <w:t>American Atomics Inc.</w:t>
      </w:r>
      <w:r w:rsidR="00920C6D">
        <w:rPr>
          <w:rFonts w:ascii="Book Antiqua" w:hAnsi="Book Antiqua"/>
          <w:sz w:val="22"/>
          <w:szCs w:val="22"/>
        </w:rPr>
        <w:t xml:space="preserve"> </w:t>
      </w:r>
      <w:r w:rsidRPr="00014378">
        <w:rPr>
          <w:rFonts w:ascii="Book Antiqua" w:hAnsi="Book Antiqua"/>
          <w:sz w:val="22"/>
          <w:szCs w:val="22"/>
        </w:rPr>
        <w:t xml:space="preserve">shall pay the </w:t>
      </w:r>
      <w:r w:rsidR="00920C6D">
        <w:rPr>
          <w:rFonts w:ascii="Book Antiqua" w:hAnsi="Book Antiqua"/>
          <w:sz w:val="22"/>
          <w:szCs w:val="22"/>
        </w:rPr>
        <w:t>Big Indian Prospector</w:t>
      </w:r>
      <w:r w:rsidR="00AB755E">
        <w:rPr>
          <w:rFonts w:ascii="Book Antiqua" w:hAnsi="Book Antiqua"/>
          <w:sz w:val="22"/>
          <w:szCs w:val="22"/>
        </w:rPr>
        <w:t>s</w:t>
      </w:r>
      <w:r w:rsidR="00920C6D">
        <w:rPr>
          <w:rFonts w:ascii="Book Antiqua" w:hAnsi="Book Antiqua"/>
          <w:sz w:val="22"/>
          <w:szCs w:val="22"/>
        </w:rPr>
        <w:t xml:space="preserve"> LLC</w:t>
      </w:r>
      <w:r w:rsidR="00920C6D" w:rsidRPr="00014378">
        <w:rPr>
          <w:rFonts w:ascii="Book Antiqua" w:hAnsi="Book Antiqua"/>
          <w:sz w:val="22"/>
          <w:szCs w:val="22"/>
        </w:rPr>
        <w:t>'s</w:t>
      </w:r>
      <w:r w:rsidRPr="00014378">
        <w:rPr>
          <w:rFonts w:ascii="Book Antiqua" w:hAnsi="Book Antiqua"/>
          <w:sz w:val="22"/>
          <w:szCs w:val="22"/>
        </w:rPr>
        <w:t xml:space="preserve"> unfunded contributions going forward, and such contributions shall be credited to a carried capital account at 125% the amount of actual contributions, and which will be subject to an annual interest charge of a mutually agreed upon interest rate benchmark plus 3%; eighty percent (80%) of distributions to </w:t>
      </w:r>
      <w:r w:rsidR="00605943">
        <w:rPr>
          <w:rFonts w:ascii="Book Antiqua" w:hAnsi="Book Antiqua"/>
          <w:sz w:val="22"/>
          <w:szCs w:val="22"/>
        </w:rPr>
        <w:t>Big Indian Prospector</w:t>
      </w:r>
      <w:r w:rsidR="00AB755E">
        <w:rPr>
          <w:rFonts w:ascii="Book Antiqua" w:hAnsi="Book Antiqua"/>
          <w:sz w:val="22"/>
          <w:szCs w:val="22"/>
        </w:rPr>
        <w:t>s</w:t>
      </w:r>
      <w:r w:rsidR="00605943">
        <w:rPr>
          <w:rFonts w:ascii="Book Antiqua" w:hAnsi="Book Antiqua"/>
          <w:sz w:val="22"/>
          <w:szCs w:val="22"/>
        </w:rPr>
        <w:t xml:space="preserve"> LLC</w:t>
      </w:r>
      <w:r w:rsidRPr="00014378">
        <w:rPr>
          <w:rFonts w:ascii="Book Antiqua" w:hAnsi="Book Antiqua"/>
          <w:sz w:val="22"/>
          <w:szCs w:val="22"/>
        </w:rPr>
        <w:t xml:space="preserve"> shall be used for repayment of the carried account (to </w:t>
      </w:r>
      <w:r w:rsidR="00605943">
        <w:rPr>
          <w:rFonts w:ascii="Book Antiqua" w:hAnsi="Book Antiqua"/>
          <w:sz w:val="22"/>
          <w:szCs w:val="22"/>
        </w:rPr>
        <w:t>American Atomics Inc.</w:t>
      </w:r>
      <w:r w:rsidRPr="00014378">
        <w:rPr>
          <w:rFonts w:ascii="Book Antiqua" w:hAnsi="Book Antiqua"/>
          <w:sz w:val="22"/>
          <w:szCs w:val="22"/>
        </w:rPr>
        <w:t>) until paid in full.</w:t>
      </w:r>
    </w:p>
    <w:p w14:paraId="08F08A18" w14:textId="77777777" w:rsidR="00014378" w:rsidRDefault="00014378" w:rsidP="00FA4A7E">
      <w:pPr>
        <w:ind w:left="57"/>
        <w:rPr>
          <w:rFonts w:ascii="Book Antiqua" w:hAnsi="Book Antiqua"/>
          <w:sz w:val="22"/>
          <w:szCs w:val="22"/>
        </w:rPr>
      </w:pPr>
    </w:p>
    <w:p w14:paraId="0EEE6D4C" w14:textId="77777777" w:rsidR="00681BE5" w:rsidRDefault="00E95BD5" w:rsidP="00FA4A7E">
      <w:pPr>
        <w:ind w:left="57"/>
        <w:rPr>
          <w:rFonts w:ascii="Book Antiqua" w:hAnsi="Book Antiqua"/>
          <w:sz w:val="22"/>
          <w:szCs w:val="22"/>
        </w:rPr>
      </w:pPr>
      <w:r>
        <w:rPr>
          <w:rFonts w:ascii="Book Antiqua" w:hAnsi="Book Antiqua"/>
          <w:sz w:val="22"/>
          <w:szCs w:val="22"/>
        </w:rPr>
        <w:t>There are no royalties on the property and no other encumbrances on the property to the best of the author’s knowledge.</w:t>
      </w:r>
    </w:p>
    <w:p w14:paraId="6BE3C763" w14:textId="77777777" w:rsidR="00E95BD5" w:rsidRDefault="00E95BD5" w:rsidP="00FA4A7E">
      <w:pPr>
        <w:ind w:left="57"/>
        <w:rPr>
          <w:rFonts w:ascii="Book Antiqua" w:hAnsi="Book Antiqua"/>
          <w:sz w:val="22"/>
          <w:szCs w:val="22"/>
        </w:rPr>
      </w:pPr>
    </w:p>
    <w:p w14:paraId="1C650572" w14:textId="77777777" w:rsidR="0039111D" w:rsidRDefault="00314A8E" w:rsidP="00FA4A7E">
      <w:pPr>
        <w:ind w:left="57"/>
        <w:rPr>
          <w:rFonts w:ascii="Book Antiqua" w:hAnsi="Book Antiqua"/>
          <w:sz w:val="22"/>
          <w:szCs w:val="22"/>
        </w:rPr>
      </w:pPr>
      <w:r w:rsidRPr="00681BE5">
        <w:rPr>
          <w:rFonts w:ascii="Book Antiqua" w:hAnsi="Book Antiqua"/>
          <w:sz w:val="22"/>
          <w:szCs w:val="22"/>
        </w:rPr>
        <w:t xml:space="preserve">The </w:t>
      </w:r>
      <w:r w:rsidR="006563B8" w:rsidRPr="00681BE5">
        <w:rPr>
          <w:rFonts w:ascii="Book Antiqua" w:hAnsi="Book Antiqua"/>
          <w:sz w:val="22"/>
          <w:szCs w:val="22"/>
        </w:rPr>
        <w:t>next</w:t>
      </w:r>
      <w:r w:rsidRPr="00681BE5">
        <w:rPr>
          <w:rFonts w:ascii="Book Antiqua" w:hAnsi="Book Antiqua"/>
          <w:sz w:val="22"/>
          <w:szCs w:val="22"/>
        </w:rPr>
        <w:t xml:space="preserve"> stage of exploration on the Lisbon Valley East property is drilling. A permit will be required from the Bureau of Land Management. The intent of </w:t>
      </w:r>
      <w:r w:rsidR="00E95BD5">
        <w:rPr>
          <w:rFonts w:ascii="Book Antiqua" w:hAnsi="Book Antiqua"/>
          <w:sz w:val="22"/>
          <w:szCs w:val="22"/>
        </w:rPr>
        <w:t>American Atomics</w:t>
      </w:r>
      <w:r w:rsidR="009D32B8">
        <w:rPr>
          <w:rFonts w:ascii="Book Antiqua" w:hAnsi="Book Antiqua"/>
          <w:sz w:val="22"/>
          <w:szCs w:val="22"/>
        </w:rPr>
        <w:t xml:space="preserve"> </w:t>
      </w:r>
      <w:r w:rsidRPr="00681BE5">
        <w:rPr>
          <w:rFonts w:ascii="Book Antiqua" w:hAnsi="Book Antiqua"/>
          <w:sz w:val="22"/>
          <w:szCs w:val="22"/>
        </w:rPr>
        <w:t xml:space="preserve">will </w:t>
      </w:r>
      <w:r w:rsidR="00F54401">
        <w:rPr>
          <w:rFonts w:ascii="Book Antiqua" w:hAnsi="Book Antiqua"/>
          <w:sz w:val="22"/>
          <w:szCs w:val="22"/>
        </w:rPr>
        <w:t xml:space="preserve">be </w:t>
      </w:r>
      <w:r w:rsidRPr="00681BE5">
        <w:rPr>
          <w:rFonts w:ascii="Book Antiqua" w:hAnsi="Book Antiqua"/>
          <w:sz w:val="22"/>
          <w:szCs w:val="22"/>
        </w:rPr>
        <w:t>to apply under the Notice of Intent provision which limit</w:t>
      </w:r>
      <w:r w:rsidR="008D4115" w:rsidRPr="00681BE5">
        <w:rPr>
          <w:rFonts w:ascii="Book Antiqua" w:hAnsi="Book Antiqua"/>
          <w:sz w:val="22"/>
          <w:szCs w:val="22"/>
        </w:rPr>
        <w:t>s</w:t>
      </w:r>
      <w:r w:rsidRPr="00681BE5">
        <w:rPr>
          <w:rFonts w:ascii="Book Antiqua" w:hAnsi="Book Antiqua"/>
          <w:sz w:val="22"/>
          <w:szCs w:val="22"/>
        </w:rPr>
        <w:t xml:space="preserve"> disturbance to a maximum of 5 acres</w:t>
      </w:r>
      <w:r w:rsidR="006563B8" w:rsidRPr="00681BE5">
        <w:rPr>
          <w:rFonts w:ascii="Book Antiqua" w:hAnsi="Book Antiqua"/>
          <w:sz w:val="22"/>
          <w:szCs w:val="22"/>
        </w:rPr>
        <w:t>. A perf</w:t>
      </w:r>
      <w:r w:rsidR="006E08D4">
        <w:rPr>
          <w:rFonts w:ascii="Book Antiqua" w:hAnsi="Book Antiqua"/>
          <w:sz w:val="22"/>
          <w:szCs w:val="22"/>
        </w:rPr>
        <w:t>or</w:t>
      </w:r>
      <w:r w:rsidR="006563B8" w:rsidRPr="00681BE5">
        <w:rPr>
          <w:rFonts w:ascii="Book Antiqua" w:hAnsi="Book Antiqua"/>
          <w:sz w:val="22"/>
          <w:szCs w:val="22"/>
        </w:rPr>
        <w:t>mance bond will be required before the permit will be issued</w:t>
      </w:r>
      <w:r w:rsidR="008D4115" w:rsidRPr="00681BE5">
        <w:rPr>
          <w:rFonts w:ascii="Book Antiqua" w:hAnsi="Book Antiqua"/>
          <w:sz w:val="22"/>
          <w:szCs w:val="22"/>
        </w:rPr>
        <w:t xml:space="preserve">. </w:t>
      </w:r>
      <w:r w:rsidR="006563B8" w:rsidRPr="00681BE5">
        <w:rPr>
          <w:rFonts w:ascii="Book Antiqua" w:hAnsi="Book Antiqua"/>
          <w:sz w:val="22"/>
          <w:szCs w:val="22"/>
        </w:rPr>
        <w:t xml:space="preserve">The Lisbon Valley East </w:t>
      </w:r>
      <w:r w:rsidR="006563B8">
        <w:rPr>
          <w:rFonts w:ascii="Book Antiqua" w:hAnsi="Book Antiqua"/>
          <w:sz w:val="22"/>
          <w:szCs w:val="22"/>
        </w:rPr>
        <w:t xml:space="preserve">property lies in an active oil </w:t>
      </w:r>
      <w:r w:rsidR="00E64FE0">
        <w:rPr>
          <w:rFonts w:ascii="Book Antiqua" w:hAnsi="Book Antiqua"/>
          <w:sz w:val="22"/>
          <w:szCs w:val="22"/>
        </w:rPr>
        <w:t xml:space="preserve">and gas </w:t>
      </w:r>
      <w:r w:rsidR="006563B8">
        <w:rPr>
          <w:rFonts w:ascii="Book Antiqua" w:hAnsi="Book Antiqua"/>
          <w:sz w:val="22"/>
          <w:szCs w:val="22"/>
        </w:rPr>
        <w:t xml:space="preserve">field with widely spaced producing and abandoned drill holes throughout the claim group and </w:t>
      </w:r>
      <w:r w:rsidR="0039422F">
        <w:rPr>
          <w:rFonts w:ascii="Book Antiqua" w:hAnsi="Book Antiqua"/>
          <w:sz w:val="22"/>
          <w:szCs w:val="22"/>
        </w:rPr>
        <w:t xml:space="preserve">in </w:t>
      </w:r>
      <w:r w:rsidR="006563B8">
        <w:rPr>
          <w:rFonts w:ascii="Book Antiqua" w:hAnsi="Book Antiqua"/>
          <w:sz w:val="22"/>
          <w:szCs w:val="22"/>
        </w:rPr>
        <w:t xml:space="preserve">the </w:t>
      </w:r>
      <w:r w:rsidR="0039422F">
        <w:rPr>
          <w:rFonts w:ascii="Book Antiqua" w:hAnsi="Book Antiqua"/>
          <w:sz w:val="22"/>
          <w:szCs w:val="22"/>
        </w:rPr>
        <w:t xml:space="preserve">general </w:t>
      </w:r>
      <w:r w:rsidR="006563B8">
        <w:rPr>
          <w:rFonts w:ascii="Book Antiqua" w:hAnsi="Book Antiqua"/>
          <w:sz w:val="22"/>
          <w:szCs w:val="22"/>
        </w:rPr>
        <w:t>area</w:t>
      </w:r>
      <w:r w:rsidR="008D4115">
        <w:rPr>
          <w:rFonts w:ascii="Book Antiqua" w:hAnsi="Book Antiqua"/>
          <w:sz w:val="22"/>
          <w:szCs w:val="22"/>
        </w:rPr>
        <w:t>, so permitting is not expected to be an issue</w:t>
      </w:r>
      <w:r w:rsidR="006563B8">
        <w:rPr>
          <w:rFonts w:ascii="Book Antiqua" w:hAnsi="Book Antiqua"/>
          <w:sz w:val="22"/>
          <w:szCs w:val="22"/>
        </w:rPr>
        <w:t xml:space="preserve">.  </w:t>
      </w:r>
      <w:r w:rsidR="0039111D">
        <w:rPr>
          <w:rFonts w:ascii="Book Antiqua" w:hAnsi="Book Antiqua"/>
          <w:sz w:val="22"/>
          <w:szCs w:val="22"/>
        </w:rPr>
        <w:t xml:space="preserve">To the best of the author’s knowledge, </w:t>
      </w:r>
      <w:r>
        <w:rPr>
          <w:rFonts w:ascii="Book Antiqua" w:hAnsi="Book Antiqua"/>
          <w:sz w:val="22"/>
          <w:szCs w:val="22"/>
        </w:rPr>
        <w:t xml:space="preserve">there are no </w:t>
      </w:r>
      <w:r w:rsidR="0039111D" w:rsidRPr="00FA4A7E">
        <w:rPr>
          <w:rFonts w:ascii="Book Antiqua" w:hAnsi="Book Antiqua"/>
          <w:sz w:val="22"/>
          <w:szCs w:val="22"/>
        </w:rPr>
        <w:t xml:space="preserve">other significant factors </w:t>
      </w:r>
      <w:r>
        <w:rPr>
          <w:rFonts w:ascii="Book Antiqua" w:hAnsi="Book Antiqua"/>
          <w:sz w:val="22"/>
          <w:szCs w:val="22"/>
        </w:rPr>
        <w:t>or</w:t>
      </w:r>
      <w:r w:rsidR="0039111D" w:rsidRPr="00FA4A7E">
        <w:rPr>
          <w:rFonts w:ascii="Book Antiqua" w:hAnsi="Book Antiqua"/>
          <w:sz w:val="22"/>
          <w:szCs w:val="22"/>
        </w:rPr>
        <w:t xml:space="preserve"> risks that may affect access, title, or the right or ability to perform work on the property</w:t>
      </w:r>
      <w:r>
        <w:rPr>
          <w:rFonts w:ascii="Book Antiqua" w:hAnsi="Book Antiqua"/>
          <w:sz w:val="22"/>
          <w:szCs w:val="22"/>
        </w:rPr>
        <w:t>.</w:t>
      </w:r>
    </w:p>
    <w:p w14:paraId="6A8EB037" w14:textId="77777777" w:rsidR="00E95BD5" w:rsidRDefault="00E95BD5" w:rsidP="00FA4A7E">
      <w:pPr>
        <w:ind w:left="57"/>
        <w:rPr>
          <w:rFonts w:ascii="Book Antiqua" w:hAnsi="Book Antiqua"/>
          <w:sz w:val="22"/>
          <w:szCs w:val="22"/>
        </w:rPr>
      </w:pPr>
    </w:p>
    <w:p w14:paraId="7F0B2AF5" w14:textId="77777777" w:rsidR="00E95BD5" w:rsidRDefault="00E95BD5">
      <w:pPr>
        <w:rPr>
          <w:rFonts w:ascii="Book Antiqua" w:hAnsi="Book Antiqua"/>
          <w:sz w:val="22"/>
          <w:szCs w:val="22"/>
        </w:rPr>
      </w:pPr>
      <w:r>
        <w:rPr>
          <w:rFonts w:ascii="Book Antiqua" w:hAnsi="Book Antiqua"/>
          <w:sz w:val="22"/>
          <w:szCs w:val="22"/>
        </w:rPr>
        <w:br w:type="page"/>
      </w:r>
    </w:p>
    <w:p w14:paraId="6A7BF84E" w14:textId="77777777" w:rsidR="00E95BD5" w:rsidRDefault="00E95BD5" w:rsidP="00E95BD5">
      <w:pPr>
        <w:ind w:left="57"/>
        <w:jc w:val="center"/>
        <w:rPr>
          <w:rFonts w:ascii="Book Antiqua" w:hAnsi="Book Antiqua"/>
          <w:sz w:val="22"/>
          <w:szCs w:val="22"/>
        </w:rPr>
      </w:pPr>
      <w:r>
        <w:rPr>
          <w:rFonts w:ascii="Book Antiqua" w:hAnsi="Book Antiqua"/>
          <w:sz w:val="22"/>
          <w:szCs w:val="22"/>
        </w:rPr>
        <w:lastRenderedPageBreak/>
        <w:t>-9-</w:t>
      </w:r>
    </w:p>
    <w:p w14:paraId="30F1B98E" w14:textId="77777777" w:rsidR="00E95BD5" w:rsidRPr="008D222B" w:rsidRDefault="00E95BD5" w:rsidP="00E95BD5">
      <w:pPr>
        <w:jc w:val="center"/>
        <w:rPr>
          <w:rFonts w:ascii="Book Antiqua" w:hAnsi="Book Antiqua"/>
          <w:sz w:val="22"/>
        </w:rPr>
      </w:pPr>
      <w:r w:rsidRPr="008D222B">
        <w:rPr>
          <w:rFonts w:ascii="Book Antiqua" w:hAnsi="Book Antiqua"/>
          <w:sz w:val="22"/>
        </w:rPr>
        <w:t>ACCESSIBILITY, CLIMATE, LOCAL RESOURCES, INFRASTRUCTURE AND PHYSIOGRAPHY</w:t>
      </w:r>
    </w:p>
    <w:p w14:paraId="446841AB" w14:textId="77777777" w:rsidR="00E95BD5" w:rsidRPr="001062AD" w:rsidRDefault="00E95BD5" w:rsidP="00E95BD5">
      <w:pPr>
        <w:rPr>
          <w:rFonts w:ascii="Book Antiqua" w:hAnsi="Book Antiqua"/>
          <w:color w:val="4F81BD" w:themeColor="accent1"/>
          <w:sz w:val="22"/>
          <w:szCs w:val="22"/>
        </w:rPr>
      </w:pPr>
    </w:p>
    <w:p w14:paraId="6EAC2917" w14:textId="74AB165A" w:rsidR="00E95BD5" w:rsidRPr="004759D1" w:rsidRDefault="00E95BD5" w:rsidP="00E95BD5">
      <w:pPr>
        <w:rPr>
          <w:rFonts w:ascii="Book Antiqua" w:hAnsi="Book Antiqua"/>
          <w:b/>
          <w:bCs/>
          <w:color w:val="FF0000"/>
          <w:sz w:val="22"/>
        </w:rPr>
      </w:pPr>
      <w:r>
        <w:rPr>
          <w:rFonts w:ascii="Book Antiqua" w:hAnsi="Book Antiqua"/>
          <w:sz w:val="22"/>
        </w:rPr>
        <w:t xml:space="preserve">The road accessible Lisbon Valley East project lies approximately </w:t>
      </w:r>
      <w:r>
        <w:rPr>
          <w:rFonts w:ascii="Book Antiqua" w:hAnsi="Book Antiqua"/>
          <w:sz w:val="22"/>
          <w:szCs w:val="22"/>
        </w:rPr>
        <w:t xml:space="preserve">35 miles (56 </w:t>
      </w:r>
      <w:r w:rsidR="00181AC3">
        <w:rPr>
          <w:rFonts w:ascii="Book Antiqua" w:hAnsi="Book Antiqua"/>
          <w:sz w:val="22"/>
          <w:szCs w:val="22"/>
        </w:rPr>
        <w:t>kilometers</w:t>
      </w:r>
      <w:r>
        <w:rPr>
          <w:rFonts w:ascii="Book Antiqua" w:hAnsi="Book Antiqua"/>
          <w:sz w:val="22"/>
          <w:szCs w:val="22"/>
        </w:rPr>
        <w:t>) southeast of Moab</w:t>
      </w:r>
      <w:r>
        <w:rPr>
          <w:rFonts w:ascii="Book Antiqua" w:hAnsi="Book Antiqua"/>
          <w:sz w:val="22"/>
        </w:rPr>
        <w:t xml:space="preserve"> or </w:t>
      </w:r>
      <w:r w:rsidRPr="007061F3">
        <w:rPr>
          <w:rFonts w:ascii="Book Antiqua" w:hAnsi="Book Antiqua"/>
          <w:sz w:val="22"/>
        </w:rPr>
        <w:t xml:space="preserve">20 miles (32 </w:t>
      </w:r>
      <w:r w:rsidR="00181AC3" w:rsidRPr="007061F3">
        <w:rPr>
          <w:rFonts w:ascii="Book Antiqua" w:hAnsi="Book Antiqua"/>
          <w:sz w:val="22"/>
        </w:rPr>
        <w:t>kilomet</w:t>
      </w:r>
      <w:r w:rsidR="00181AC3">
        <w:rPr>
          <w:rFonts w:ascii="Book Antiqua" w:hAnsi="Book Antiqua"/>
          <w:sz w:val="22"/>
        </w:rPr>
        <w:t>er</w:t>
      </w:r>
      <w:r w:rsidR="00181AC3" w:rsidRPr="007061F3">
        <w:rPr>
          <w:rFonts w:ascii="Book Antiqua" w:hAnsi="Book Antiqua"/>
          <w:sz w:val="22"/>
        </w:rPr>
        <w:t>s</w:t>
      </w:r>
      <w:r w:rsidRPr="007061F3">
        <w:rPr>
          <w:rFonts w:ascii="Book Antiqua" w:hAnsi="Book Antiqua"/>
          <w:sz w:val="22"/>
        </w:rPr>
        <w:t xml:space="preserve">) </w:t>
      </w:r>
      <w:r>
        <w:rPr>
          <w:rFonts w:ascii="Book Antiqua" w:hAnsi="Book Antiqua"/>
          <w:sz w:val="22"/>
        </w:rPr>
        <w:t>northea</w:t>
      </w:r>
      <w:r w:rsidRPr="007061F3">
        <w:rPr>
          <w:rFonts w:ascii="Book Antiqua" w:hAnsi="Book Antiqua"/>
          <w:sz w:val="22"/>
        </w:rPr>
        <w:t xml:space="preserve">st </w:t>
      </w:r>
      <w:r>
        <w:rPr>
          <w:rFonts w:ascii="Book Antiqua" w:hAnsi="Book Antiqua"/>
          <w:sz w:val="22"/>
        </w:rPr>
        <w:t>of Monticello in southeast Utah. Access is as follows: f</w:t>
      </w:r>
      <w:r w:rsidRPr="00E2413B">
        <w:rPr>
          <w:rFonts w:ascii="Book Antiqua" w:hAnsi="Book Antiqua"/>
          <w:sz w:val="22"/>
        </w:rPr>
        <w:t xml:space="preserve">rom Moab continue 20 miles (32 </w:t>
      </w:r>
      <w:r w:rsidR="00181AC3" w:rsidRPr="00E2413B">
        <w:rPr>
          <w:rFonts w:ascii="Book Antiqua" w:hAnsi="Book Antiqua"/>
          <w:sz w:val="22"/>
        </w:rPr>
        <w:t>kilometers</w:t>
      </w:r>
      <w:r w:rsidRPr="00E2413B">
        <w:rPr>
          <w:rFonts w:ascii="Book Antiqua" w:hAnsi="Book Antiqua"/>
          <w:sz w:val="22"/>
        </w:rPr>
        <w:t xml:space="preserve">) south on Highway 191 to La Sal Junction and then east on highway 46 a distance of 6 miles (10 </w:t>
      </w:r>
      <w:r w:rsidR="00181AC3" w:rsidRPr="00E2413B">
        <w:rPr>
          <w:rFonts w:ascii="Book Antiqua" w:hAnsi="Book Antiqua"/>
          <w:sz w:val="22"/>
        </w:rPr>
        <w:t>kilometers</w:t>
      </w:r>
      <w:r w:rsidRPr="00E2413B">
        <w:rPr>
          <w:rFonts w:ascii="Book Antiqua" w:hAnsi="Book Antiqua"/>
          <w:sz w:val="22"/>
        </w:rPr>
        <w:t xml:space="preserve">) to Lisbon Valley Road. From the junction of Highway 46 and Lisbon </w:t>
      </w:r>
      <w:r>
        <w:rPr>
          <w:rFonts w:ascii="Book Antiqua" w:hAnsi="Book Antiqua"/>
          <w:sz w:val="22"/>
        </w:rPr>
        <w:t>V</w:t>
      </w:r>
      <w:r w:rsidRPr="00E2413B">
        <w:rPr>
          <w:rFonts w:ascii="Book Antiqua" w:hAnsi="Book Antiqua"/>
          <w:sz w:val="22"/>
        </w:rPr>
        <w:t xml:space="preserve">alley Road, travel south on Lisbon Valley Road to the junction with Big Indian Road. The claims lie 3 miles (5 </w:t>
      </w:r>
      <w:r w:rsidR="00181AC3" w:rsidRPr="00E2413B">
        <w:rPr>
          <w:rFonts w:ascii="Book Antiqua" w:hAnsi="Book Antiqua"/>
          <w:sz w:val="22"/>
        </w:rPr>
        <w:t>kilometers</w:t>
      </w:r>
      <w:r w:rsidRPr="00E2413B">
        <w:rPr>
          <w:rFonts w:ascii="Book Antiqua" w:hAnsi="Book Antiqua"/>
          <w:sz w:val="22"/>
        </w:rPr>
        <w:t xml:space="preserve">) south of this junction. </w:t>
      </w:r>
      <w:r>
        <w:rPr>
          <w:rFonts w:ascii="Book Antiqua" w:hAnsi="Book Antiqua"/>
          <w:sz w:val="22"/>
        </w:rPr>
        <w:t xml:space="preserve">The nearest commercial airport lies in Grand Junction, </w:t>
      </w:r>
      <w:r w:rsidR="00181AC3">
        <w:rPr>
          <w:rFonts w:ascii="Book Antiqua" w:hAnsi="Book Antiqua"/>
          <w:sz w:val="22"/>
        </w:rPr>
        <w:t>Colorado,</w:t>
      </w:r>
      <w:r>
        <w:rPr>
          <w:rFonts w:ascii="Book Antiqua" w:hAnsi="Book Antiqua"/>
          <w:sz w:val="22"/>
        </w:rPr>
        <w:t xml:space="preserve"> approximately 130 road miles (209 </w:t>
      </w:r>
      <w:r w:rsidR="00181AC3">
        <w:rPr>
          <w:rFonts w:ascii="Book Antiqua" w:hAnsi="Book Antiqua"/>
          <w:sz w:val="22"/>
        </w:rPr>
        <w:t>kilometers</w:t>
      </w:r>
      <w:r>
        <w:rPr>
          <w:rFonts w:ascii="Book Antiqua" w:hAnsi="Book Antiqua"/>
          <w:sz w:val="22"/>
        </w:rPr>
        <w:t xml:space="preserve">) from the project area. Services can be found in both Moab and </w:t>
      </w:r>
      <w:r w:rsidR="00181AC3">
        <w:rPr>
          <w:rFonts w:ascii="Book Antiqua" w:hAnsi="Book Antiqua"/>
          <w:sz w:val="22"/>
        </w:rPr>
        <w:t>Monticello,</w:t>
      </w:r>
      <w:r>
        <w:rPr>
          <w:rFonts w:ascii="Book Antiqua" w:hAnsi="Book Antiqua"/>
          <w:sz w:val="22"/>
        </w:rPr>
        <w:t xml:space="preserve"> and a </w:t>
      </w:r>
      <w:r w:rsidRPr="00164EED">
        <w:rPr>
          <w:rFonts w:ascii="Book Antiqua" w:hAnsi="Book Antiqua"/>
          <w:sz w:val="22"/>
        </w:rPr>
        <w:t>labor pool of mining and milling personnel exists in the region.</w:t>
      </w:r>
      <w:r>
        <w:rPr>
          <w:rFonts w:ascii="Book Antiqua" w:hAnsi="Book Antiqua"/>
          <w:sz w:val="22"/>
        </w:rPr>
        <w:t xml:space="preserve"> </w:t>
      </w:r>
    </w:p>
    <w:p w14:paraId="5DB14DBE" w14:textId="77777777" w:rsidR="00E95BD5" w:rsidRDefault="00E95BD5" w:rsidP="00E95BD5">
      <w:pPr>
        <w:ind w:left="57"/>
        <w:jc w:val="center"/>
        <w:rPr>
          <w:rFonts w:ascii="Book Antiqua" w:hAnsi="Book Antiqua"/>
          <w:sz w:val="22"/>
          <w:szCs w:val="22"/>
        </w:rPr>
      </w:pPr>
    </w:p>
    <w:p w14:paraId="76004B8F" w14:textId="77777777" w:rsidR="007B488C" w:rsidRPr="009133EB" w:rsidRDefault="007B488C" w:rsidP="00FA4A7E">
      <w:pPr>
        <w:ind w:left="57"/>
        <w:rPr>
          <w:rFonts w:ascii="Book Antiqua" w:hAnsi="Book Antiqua"/>
          <w:sz w:val="22"/>
          <w:szCs w:val="22"/>
        </w:rPr>
      </w:pPr>
    </w:p>
    <w:p w14:paraId="045FAF7A" w14:textId="77777777" w:rsidR="00FA4A7E" w:rsidRPr="007B488C" w:rsidRDefault="007B488C" w:rsidP="007B488C">
      <w:pPr>
        <w:jc w:val="center"/>
        <w:rPr>
          <w:rFonts w:ascii="Book Antiqua" w:hAnsi="Book Antiqua"/>
          <w:b/>
          <w:bCs/>
          <w:sz w:val="20"/>
          <w:szCs w:val="20"/>
        </w:rPr>
      </w:pPr>
      <w:r>
        <w:rPr>
          <w:rFonts w:ascii="Book Antiqua" w:hAnsi="Book Antiqua"/>
          <w:b/>
          <w:bCs/>
          <w:sz w:val="20"/>
          <w:szCs w:val="20"/>
        </w:rPr>
        <w:t>Figure 3. Lisbon Valley East Property Claim Map</w:t>
      </w:r>
    </w:p>
    <w:p w14:paraId="65DB9EFB" w14:textId="77777777" w:rsidR="002C381A" w:rsidRDefault="000C7F6A" w:rsidP="00330EF2">
      <w:pPr>
        <w:jc w:val="center"/>
        <w:rPr>
          <w:rFonts w:ascii="Book Antiqua" w:hAnsi="Book Antiqua"/>
          <w:sz w:val="22"/>
          <w:szCs w:val="22"/>
        </w:rPr>
      </w:pPr>
      <w:r>
        <w:rPr>
          <w:rFonts w:ascii="Book Antiqua" w:hAnsi="Book Antiqua"/>
          <w:noProof/>
          <w:sz w:val="22"/>
          <w:szCs w:val="22"/>
        </w:rPr>
        <w:drawing>
          <wp:inline distT="0" distB="0" distL="0" distR="0" wp14:anchorId="52C5F608" wp14:editId="4FB93E6A">
            <wp:extent cx="5943600" cy="3845560"/>
            <wp:effectExtent l="0" t="0" r="0" b="2540"/>
            <wp:docPr id="2414235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423536" name="Picture 24142353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3845560"/>
                    </a:xfrm>
                    <a:prstGeom prst="rect">
                      <a:avLst/>
                    </a:prstGeom>
                  </pic:spPr>
                </pic:pic>
              </a:graphicData>
            </a:graphic>
          </wp:inline>
        </w:drawing>
      </w:r>
    </w:p>
    <w:p w14:paraId="356EDDD9" w14:textId="77777777" w:rsidR="007061F3" w:rsidRDefault="007061F3">
      <w:pPr>
        <w:rPr>
          <w:rFonts w:ascii="Book Antiqua" w:hAnsi="Book Antiqua"/>
          <w:sz w:val="22"/>
        </w:rPr>
      </w:pPr>
    </w:p>
    <w:p w14:paraId="79419F6D" w14:textId="72423A5C" w:rsidR="00164EED" w:rsidRDefault="007061F3" w:rsidP="004759D1">
      <w:pPr>
        <w:rPr>
          <w:rFonts w:ascii="Book Antiqua" w:hAnsi="Book Antiqua"/>
          <w:sz w:val="22"/>
        </w:rPr>
      </w:pPr>
      <w:r>
        <w:rPr>
          <w:rFonts w:ascii="Book Antiqua" w:hAnsi="Book Antiqua"/>
          <w:sz w:val="22"/>
        </w:rPr>
        <w:t xml:space="preserve">Topography ranges from </w:t>
      </w:r>
      <w:r w:rsidR="004759D1" w:rsidRPr="004759D1">
        <w:rPr>
          <w:rFonts w:ascii="Book Antiqua" w:hAnsi="Book Antiqua"/>
          <w:sz w:val="22"/>
        </w:rPr>
        <w:t>6,000 feet</w:t>
      </w:r>
      <w:r w:rsidR="004759D1">
        <w:rPr>
          <w:rFonts w:ascii="Book Antiqua" w:hAnsi="Book Antiqua"/>
          <w:sz w:val="22"/>
        </w:rPr>
        <w:t xml:space="preserve"> </w:t>
      </w:r>
      <w:r w:rsidR="004759D1" w:rsidRPr="004759D1">
        <w:rPr>
          <w:rFonts w:ascii="Book Antiqua" w:hAnsi="Book Antiqua"/>
          <w:sz w:val="22"/>
        </w:rPr>
        <w:t xml:space="preserve">(1,828 </w:t>
      </w:r>
      <w:r w:rsidR="00181AC3" w:rsidRPr="004759D1">
        <w:rPr>
          <w:rFonts w:ascii="Book Antiqua" w:hAnsi="Book Antiqua"/>
          <w:sz w:val="22"/>
        </w:rPr>
        <w:t>meters</w:t>
      </w:r>
      <w:r w:rsidR="004759D1" w:rsidRPr="004759D1">
        <w:rPr>
          <w:rFonts w:ascii="Book Antiqua" w:hAnsi="Book Antiqua"/>
          <w:sz w:val="22"/>
        </w:rPr>
        <w:t xml:space="preserve">) to a high of 7,000 feet (2,133 </w:t>
      </w:r>
      <w:r w:rsidR="00181AC3" w:rsidRPr="004759D1">
        <w:rPr>
          <w:rFonts w:ascii="Book Antiqua" w:hAnsi="Book Antiqua"/>
          <w:sz w:val="22"/>
        </w:rPr>
        <w:t>meters</w:t>
      </w:r>
      <w:r w:rsidR="004759D1" w:rsidRPr="004759D1">
        <w:rPr>
          <w:rFonts w:ascii="Book Antiqua" w:hAnsi="Book Antiqua"/>
          <w:sz w:val="22"/>
        </w:rPr>
        <w:t xml:space="preserve">) </w:t>
      </w:r>
      <w:r w:rsidR="0039422F">
        <w:rPr>
          <w:rFonts w:ascii="Book Antiqua" w:hAnsi="Book Antiqua"/>
          <w:sz w:val="22"/>
        </w:rPr>
        <w:t xml:space="preserve">elevation </w:t>
      </w:r>
      <w:r>
        <w:rPr>
          <w:rFonts w:ascii="Book Antiqua" w:hAnsi="Book Antiqua"/>
          <w:sz w:val="22"/>
        </w:rPr>
        <w:t xml:space="preserve">on the northeastern side of Lisbon valley, one of several northwest trending stream valleys </w:t>
      </w:r>
      <w:r w:rsidR="00164EED">
        <w:rPr>
          <w:rFonts w:ascii="Book Antiqua" w:hAnsi="Book Antiqua"/>
          <w:sz w:val="22"/>
        </w:rPr>
        <w:t xml:space="preserve">along anticlinal structures that </w:t>
      </w:r>
      <w:r>
        <w:rPr>
          <w:rFonts w:ascii="Book Antiqua" w:hAnsi="Book Antiqua"/>
          <w:sz w:val="22"/>
        </w:rPr>
        <w:t>result</w:t>
      </w:r>
      <w:r w:rsidR="00164EED">
        <w:rPr>
          <w:rFonts w:ascii="Book Antiqua" w:hAnsi="Book Antiqua"/>
          <w:sz w:val="22"/>
        </w:rPr>
        <w:t>ed</w:t>
      </w:r>
      <w:r>
        <w:rPr>
          <w:rFonts w:ascii="Book Antiqua" w:hAnsi="Book Antiqua"/>
          <w:sz w:val="22"/>
        </w:rPr>
        <w:t xml:space="preserve"> from </w:t>
      </w:r>
      <w:r w:rsidR="00164EED">
        <w:rPr>
          <w:rFonts w:ascii="Book Antiqua" w:hAnsi="Book Antiqua"/>
          <w:sz w:val="22"/>
        </w:rPr>
        <w:t>salt dome formation through the Paradox Basin</w:t>
      </w:r>
      <w:r w:rsidR="000351AF">
        <w:rPr>
          <w:rFonts w:ascii="Book Antiqua" w:hAnsi="Book Antiqua"/>
          <w:sz w:val="22"/>
        </w:rPr>
        <w:t xml:space="preserve">. </w:t>
      </w:r>
      <w:r w:rsidR="000351AF" w:rsidRPr="000351AF">
        <w:rPr>
          <w:rFonts w:ascii="Book Antiqua" w:hAnsi="Book Antiqua"/>
          <w:sz w:val="22"/>
        </w:rPr>
        <w:t>Average daily temperatures in the winter months are in the 40’s and 50’s (4 to 10 Celsius) and in the summer months are in the 90’s (mid 30's Cels</w:t>
      </w:r>
      <w:r w:rsidR="00640B5E">
        <w:rPr>
          <w:rFonts w:ascii="Book Antiqua" w:hAnsi="Book Antiqua"/>
          <w:sz w:val="22"/>
        </w:rPr>
        <w:t>iu</w:t>
      </w:r>
      <w:r w:rsidR="000351AF" w:rsidRPr="000351AF">
        <w:rPr>
          <w:rFonts w:ascii="Book Antiqua" w:hAnsi="Book Antiqua"/>
          <w:sz w:val="22"/>
        </w:rPr>
        <w:t>s).</w:t>
      </w:r>
    </w:p>
    <w:p w14:paraId="658E1161" w14:textId="77777777" w:rsidR="00164EED" w:rsidRDefault="00164EED">
      <w:pPr>
        <w:rPr>
          <w:rFonts w:ascii="Book Antiqua" w:hAnsi="Book Antiqua"/>
          <w:sz w:val="22"/>
        </w:rPr>
      </w:pPr>
    </w:p>
    <w:p w14:paraId="163DAEF3" w14:textId="77777777" w:rsidR="00725D4E" w:rsidRDefault="00725D4E">
      <w:pPr>
        <w:rPr>
          <w:rFonts w:ascii="Book Antiqua" w:hAnsi="Book Antiqua"/>
          <w:sz w:val="22"/>
        </w:rPr>
      </w:pPr>
      <w:r>
        <w:rPr>
          <w:rFonts w:ascii="Book Antiqua" w:hAnsi="Book Antiqua"/>
          <w:sz w:val="22"/>
        </w:rPr>
        <w:br w:type="page"/>
      </w:r>
    </w:p>
    <w:p w14:paraId="576D6BA7" w14:textId="77777777" w:rsidR="00725D4E" w:rsidRDefault="00725D4E" w:rsidP="00725D4E">
      <w:pPr>
        <w:jc w:val="center"/>
        <w:rPr>
          <w:rFonts w:ascii="Book Antiqua" w:hAnsi="Book Antiqua"/>
          <w:sz w:val="22"/>
        </w:rPr>
      </w:pPr>
      <w:r>
        <w:rPr>
          <w:rFonts w:ascii="Book Antiqua" w:hAnsi="Book Antiqua"/>
          <w:sz w:val="22"/>
        </w:rPr>
        <w:lastRenderedPageBreak/>
        <w:t>-10-</w:t>
      </w:r>
    </w:p>
    <w:p w14:paraId="1BC7DB88" w14:textId="77777777" w:rsidR="00725D4E" w:rsidRDefault="00725D4E" w:rsidP="00725D4E">
      <w:pPr>
        <w:jc w:val="center"/>
        <w:rPr>
          <w:rFonts w:ascii="Book Antiqua" w:hAnsi="Book Antiqua"/>
          <w:sz w:val="22"/>
        </w:rPr>
      </w:pPr>
    </w:p>
    <w:p w14:paraId="5D3DBF87" w14:textId="77777777" w:rsidR="00725D4E" w:rsidRDefault="00725D4E" w:rsidP="00725D4E">
      <w:pPr>
        <w:jc w:val="center"/>
        <w:rPr>
          <w:rFonts w:ascii="Book Antiqua" w:hAnsi="Book Antiqua"/>
          <w:sz w:val="22"/>
        </w:rPr>
      </w:pPr>
    </w:p>
    <w:p w14:paraId="24E9970E" w14:textId="4AF543FF" w:rsidR="00164EED" w:rsidRPr="00164EED" w:rsidRDefault="00164EED" w:rsidP="00164EED">
      <w:pPr>
        <w:rPr>
          <w:rFonts w:ascii="Book Antiqua" w:hAnsi="Book Antiqua"/>
          <w:sz w:val="22"/>
        </w:rPr>
      </w:pPr>
      <w:r w:rsidRPr="00164EED">
        <w:rPr>
          <w:rFonts w:ascii="Book Antiqua" w:hAnsi="Book Antiqua"/>
          <w:sz w:val="22"/>
        </w:rPr>
        <w:t xml:space="preserve">The </w:t>
      </w:r>
      <w:r>
        <w:rPr>
          <w:rFonts w:ascii="Book Antiqua" w:hAnsi="Book Antiqua"/>
          <w:sz w:val="22"/>
        </w:rPr>
        <w:t xml:space="preserve">Lisbon Valley area has a </w:t>
      </w:r>
      <w:r w:rsidRPr="00164EED">
        <w:rPr>
          <w:rFonts w:ascii="Book Antiqua" w:hAnsi="Book Antiqua"/>
          <w:sz w:val="22"/>
        </w:rPr>
        <w:t>semi</w:t>
      </w:r>
      <w:r w:rsidR="007F1236">
        <w:rPr>
          <w:rFonts w:ascii="Book Antiqua" w:hAnsi="Book Antiqua"/>
          <w:sz w:val="22"/>
        </w:rPr>
        <w:t>-</w:t>
      </w:r>
      <w:r w:rsidRPr="00164EED">
        <w:rPr>
          <w:rFonts w:ascii="Book Antiqua" w:hAnsi="Book Antiqua"/>
          <w:sz w:val="22"/>
        </w:rPr>
        <w:t>arid climate characterized by large daily and yearly ranges in temperature</w:t>
      </w:r>
      <w:r>
        <w:rPr>
          <w:rFonts w:ascii="Book Antiqua" w:hAnsi="Book Antiqua"/>
          <w:sz w:val="22"/>
        </w:rPr>
        <w:t xml:space="preserve">, with </w:t>
      </w:r>
      <w:r w:rsidRPr="00164EED">
        <w:rPr>
          <w:rFonts w:ascii="Book Antiqua" w:hAnsi="Book Antiqua"/>
          <w:sz w:val="22"/>
        </w:rPr>
        <w:t xml:space="preserve">a total annual precipitation of about 10 to 15 inches (25 to 38 centimeters), mostly as sporadic, intense thundershowers typical of the high desert Colorado Plateau. Snow is infrequent at altitudes below 6,500 feet (1,981 meters) and usually melts in a few days. Weather conditions pose no inhibition to </w:t>
      </w:r>
      <w:r w:rsidR="00181AC3" w:rsidRPr="00164EED">
        <w:rPr>
          <w:rFonts w:ascii="Book Antiqua" w:hAnsi="Book Antiqua"/>
          <w:sz w:val="22"/>
        </w:rPr>
        <w:t>year-round</w:t>
      </w:r>
      <w:r w:rsidRPr="00164EED">
        <w:rPr>
          <w:rFonts w:ascii="Book Antiqua" w:hAnsi="Book Antiqua"/>
          <w:sz w:val="22"/>
        </w:rPr>
        <w:t xml:space="preserve"> work on the property. </w:t>
      </w:r>
    </w:p>
    <w:p w14:paraId="3054B4FA" w14:textId="77777777" w:rsidR="00164EED" w:rsidRPr="00164EED" w:rsidRDefault="00164EED" w:rsidP="00164EED">
      <w:pPr>
        <w:rPr>
          <w:rFonts w:ascii="Book Antiqua" w:hAnsi="Book Antiqua"/>
          <w:sz w:val="22"/>
        </w:rPr>
      </w:pPr>
    </w:p>
    <w:p w14:paraId="3CAF99D6" w14:textId="77777777" w:rsidR="004759D1" w:rsidRDefault="00164EED" w:rsidP="00164EED">
      <w:pPr>
        <w:rPr>
          <w:rFonts w:ascii="Book Antiqua" w:hAnsi="Book Antiqua"/>
          <w:sz w:val="22"/>
        </w:rPr>
      </w:pPr>
      <w:r w:rsidRPr="00164EED">
        <w:rPr>
          <w:rFonts w:ascii="Book Antiqua" w:hAnsi="Book Antiqua"/>
          <w:sz w:val="22"/>
        </w:rPr>
        <w:t>Vegetation in the project area consists of sagebrush, juniper and pinyon in the hills and slopes while desert grasses and sagebrush sparsely cover the Lisbon Valley floor.</w:t>
      </w:r>
    </w:p>
    <w:p w14:paraId="37AD775E" w14:textId="77777777" w:rsidR="004759D1" w:rsidRDefault="004759D1" w:rsidP="00164EED">
      <w:pPr>
        <w:rPr>
          <w:rFonts w:ascii="Book Antiqua" w:eastAsiaTheme="majorEastAsia" w:hAnsi="Book Antiqua" w:cstheme="majorBidi"/>
          <w:bCs/>
          <w:sz w:val="22"/>
          <w:szCs w:val="22"/>
        </w:rPr>
      </w:pPr>
    </w:p>
    <w:p w14:paraId="14C915B6" w14:textId="77777777" w:rsidR="004759D1" w:rsidRDefault="004759D1" w:rsidP="004759D1">
      <w:pPr>
        <w:rPr>
          <w:rFonts w:ascii="Book Antiqua" w:hAnsi="Book Antiqua"/>
          <w:sz w:val="22"/>
        </w:rPr>
      </w:pPr>
      <w:r>
        <w:rPr>
          <w:rFonts w:ascii="Book Antiqua" w:hAnsi="Book Antiqua"/>
          <w:sz w:val="22"/>
        </w:rPr>
        <w:t xml:space="preserve">Lisbon Valley East is a drilling stage exploration project as the target drilling depth is </w:t>
      </w:r>
      <w:r>
        <w:rPr>
          <w:rFonts w:ascii="Book Antiqua" w:hAnsi="Book Antiqua"/>
          <w:sz w:val="22"/>
          <w:u w:val="single"/>
        </w:rPr>
        <w:t>+</w:t>
      </w:r>
      <w:r>
        <w:rPr>
          <w:rFonts w:ascii="Book Antiqua" w:hAnsi="Book Antiqua"/>
          <w:sz w:val="22"/>
        </w:rPr>
        <w:t xml:space="preserve"> 2,500 feet</w:t>
      </w:r>
      <w:r w:rsidR="0039422F">
        <w:rPr>
          <w:rFonts w:ascii="Book Antiqua" w:hAnsi="Book Antiqua"/>
          <w:sz w:val="22"/>
        </w:rPr>
        <w:t xml:space="preserve"> below the present g</w:t>
      </w:r>
      <w:r w:rsidR="003C6C26">
        <w:rPr>
          <w:rFonts w:ascii="Book Antiqua" w:hAnsi="Book Antiqua"/>
          <w:sz w:val="22"/>
        </w:rPr>
        <w:t>r</w:t>
      </w:r>
      <w:r w:rsidR="0039422F">
        <w:rPr>
          <w:rFonts w:ascii="Book Antiqua" w:hAnsi="Book Antiqua"/>
          <w:sz w:val="22"/>
        </w:rPr>
        <w:t>ound surface</w:t>
      </w:r>
      <w:r>
        <w:rPr>
          <w:rFonts w:ascii="Book Antiqua" w:hAnsi="Book Antiqua"/>
          <w:sz w:val="22"/>
        </w:rPr>
        <w:t xml:space="preserve">, so it is premature to comment on </w:t>
      </w:r>
      <w:r w:rsidRPr="004759D1">
        <w:rPr>
          <w:rFonts w:ascii="Book Antiqua" w:hAnsi="Book Antiqua"/>
          <w:sz w:val="22"/>
        </w:rPr>
        <w:t>potential tailings storage areas, potential waste disposal areas, heap leach pad areas, and potential processing plant sites</w:t>
      </w:r>
      <w:r>
        <w:rPr>
          <w:rFonts w:ascii="Book Antiqua" w:hAnsi="Book Antiqua"/>
          <w:sz w:val="22"/>
        </w:rPr>
        <w:t xml:space="preserve"> at this time. However, this is an active industrial area with a history of uranium mining and oil drilling and pumping. It is serviced by an electrical grid and </w:t>
      </w:r>
      <w:r w:rsidR="006734B5">
        <w:rPr>
          <w:rFonts w:ascii="Book Antiqua" w:hAnsi="Book Antiqua"/>
          <w:sz w:val="22"/>
        </w:rPr>
        <w:t>water would need to be sourced from wells.</w:t>
      </w:r>
    </w:p>
    <w:p w14:paraId="0152A251" w14:textId="77777777" w:rsidR="004759D1" w:rsidRDefault="004759D1" w:rsidP="004759D1">
      <w:pPr>
        <w:rPr>
          <w:rFonts w:ascii="Book Antiqua" w:hAnsi="Book Antiqua"/>
          <w:sz w:val="22"/>
        </w:rPr>
      </w:pPr>
    </w:p>
    <w:p w14:paraId="5A299D92" w14:textId="77777777" w:rsidR="004F43C0" w:rsidRDefault="004F43C0" w:rsidP="004759D1">
      <w:pPr>
        <w:rPr>
          <w:rFonts w:ascii="Book Antiqua" w:hAnsi="Book Antiqua"/>
          <w:sz w:val="22"/>
        </w:rPr>
      </w:pPr>
    </w:p>
    <w:p w14:paraId="098EC0F6" w14:textId="77777777" w:rsidR="00997773" w:rsidRPr="00073D3C" w:rsidRDefault="00997773" w:rsidP="00997773">
      <w:pPr>
        <w:jc w:val="center"/>
        <w:rPr>
          <w:rFonts w:ascii="Book Antiqua" w:hAnsi="Book Antiqua"/>
          <w:sz w:val="22"/>
        </w:rPr>
      </w:pPr>
      <w:r w:rsidRPr="00073D3C">
        <w:rPr>
          <w:rFonts w:ascii="Book Antiqua" w:hAnsi="Book Antiqua"/>
          <w:sz w:val="22"/>
        </w:rPr>
        <w:t>HISTORY</w:t>
      </w:r>
    </w:p>
    <w:p w14:paraId="448D50EB" w14:textId="77777777" w:rsidR="001062AD" w:rsidRDefault="001062AD" w:rsidP="001062AD">
      <w:pPr>
        <w:rPr>
          <w:rFonts w:ascii="Book Antiqua" w:hAnsi="Book Antiqua"/>
          <w:color w:val="4F81BD" w:themeColor="accent1"/>
          <w:sz w:val="22"/>
          <w:szCs w:val="22"/>
        </w:rPr>
      </w:pPr>
    </w:p>
    <w:p w14:paraId="7C662002" w14:textId="77777777" w:rsidR="00093757" w:rsidRDefault="004A5252" w:rsidP="004A5252">
      <w:pPr>
        <w:rPr>
          <w:rFonts w:ascii="Book Antiqua" w:hAnsi="Book Antiqua"/>
          <w:sz w:val="22"/>
          <w:szCs w:val="22"/>
        </w:rPr>
      </w:pPr>
      <w:r>
        <w:rPr>
          <w:rFonts w:ascii="Book Antiqua" w:hAnsi="Book Antiqua"/>
          <w:sz w:val="22"/>
          <w:szCs w:val="22"/>
        </w:rPr>
        <w:t>The history of the Lisbon Valley is taken directly from Chenoweth (199</w:t>
      </w:r>
      <w:r w:rsidR="00093757">
        <w:rPr>
          <w:rFonts w:ascii="Book Antiqua" w:hAnsi="Book Antiqua"/>
          <w:sz w:val="22"/>
          <w:szCs w:val="22"/>
        </w:rPr>
        <w:t>0</w:t>
      </w:r>
      <w:r>
        <w:rPr>
          <w:rFonts w:ascii="Book Antiqua" w:hAnsi="Book Antiqua"/>
          <w:sz w:val="22"/>
          <w:szCs w:val="22"/>
        </w:rPr>
        <w:t>)</w:t>
      </w:r>
      <w:r w:rsidR="00093757">
        <w:rPr>
          <w:rFonts w:ascii="Book Antiqua" w:hAnsi="Book Antiqua"/>
          <w:sz w:val="22"/>
          <w:szCs w:val="22"/>
        </w:rPr>
        <w:t xml:space="preserve">, who was employed by the </w:t>
      </w:r>
      <w:r w:rsidR="00093757" w:rsidRPr="00093757">
        <w:rPr>
          <w:rFonts w:ascii="Book Antiqua" w:hAnsi="Book Antiqua"/>
          <w:sz w:val="22"/>
          <w:szCs w:val="22"/>
        </w:rPr>
        <w:t>U.S. Atomic Energy Commission (AEC) and succeeding agencies, the U.S. Energy Research and Development Administration, and the U.S. Department of Energy (DOE)</w:t>
      </w:r>
      <w:r>
        <w:rPr>
          <w:rFonts w:ascii="Book Antiqua" w:hAnsi="Book Antiqua"/>
          <w:sz w:val="22"/>
          <w:szCs w:val="22"/>
        </w:rPr>
        <w:t xml:space="preserve">. </w:t>
      </w:r>
    </w:p>
    <w:p w14:paraId="74E6E85B" w14:textId="77777777" w:rsidR="00093757" w:rsidRDefault="00093757" w:rsidP="004A5252">
      <w:pPr>
        <w:rPr>
          <w:rFonts w:ascii="Book Antiqua" w:hAnsi="Book Antiqua"/>
          <w:sz w:val="22"/>
          <w:szCs w:val="22"/>
        </w:rPr>
      </w:pPr>
    </w:p>
    <w:p w14:paraId="596CE02C" w14:textId="77777777" w:rsidR="004A5252" w:rsidRPr="00244E17" w:rsidRDefault="004A5252" w:rsidP="004A5252">
      <w:pPr>
        <w:rPr>
          <w:rFonts w:ascii="Book Antiqua" w:hAnsi="Book Antiqua"/>
          <w:i/>
          <w:iCs/>
          <w:sz w:val="22"/>
          <w:szCs w:val="22"/>
        </w:rPr>
      </w:pPr>
      <w:r w:rsidRPr="00244E17">
        <w:rPr>
          <w:rFonts w:ascii="Book Antiqua" w:hAnsi="Book Antiqua"/>
          <w:i/>
          <w:iCs/>
          <w:sz w:val="22"/>
          <w:szCs w:val="22"/>
        </w:rPr>
        <w:t>Uranium ore deposits in the Lisbon Valley area are in a arcuate belt, 16 miles long by one mile wide, on the southwestern flank of the Lisbon Valley anticline. The principal host rock is the Moss Back Member of the Triassic Chinle Formation. Significant orebodies also occur in the underlying Permian Cutler Formation. Although small oxidized deposits occurred in the area, wildcat drilling by a single individual in 1952 discovered a major unoxidized deposit. The following surge of exploration drilling discovered most of the deposits by 1956.</w:t>
      </w:r>
    </w:p>
    <w:p w14:paraId="40E0CE3A" w14:textId="77777777" w:rsidR="004A5252" w:rsidRPr="00244E17" w:rsidRDefault="004A5252" w:rsidP="004A5252">
      <w:pPr>
        <w:rPr>
          <w:rFonts w:ascii="Book Antiqua" w:hAnsi="Book Antiqua"/>
          <w:i/>
          <w:iCs/>
          <w:sz w:val="22"/>
          <w:szCs w:val="22"/>
        </w:rPr>
      </w:pPr>
    </w:p>
    <w:p w14:paraId="0B546389" w14:textId="77777777" w:rsidR="004A5252" w:rsidRPr="00244E17" w:rsidRDefault="004A5252" w:rsidP="004A5252">
      <w:pPr>
        <w:rPr>
          <w:rFonts w:ascii="Book Antiqua" w:hAnsi="Book Antiqua"/>
          <w:i/>
          <w:iCs/>
          <w:sz w:val="22"/>
          <w:szCs w:val="22"/>
        </w:rPr>
      </w:pPr>
      <w:r w:rsidRPr="00244E17">
        <w:rPr>
          <w:rFonts w:ascii="Book Antiqua" w:hAnsi="Book Antiqua"/>
          <w:i/>
          <w:iCs/>
          <w:sz w:val="22"/>
          <w:szCs w:val="22"/>
        </w:rPr>
        <w:t>Annual ore production reached a record high in 1959 when over 6.6 million pounds U</w:t>
      </w:r>
      <w:r w:rsidRPr="00244E17">
        <w:rPr>
          <w:rFonts w:ascii="Book Antiqua" w:hAnsi="Book Antiqua"/>
          <w:i/>
          <w:iCs/>
          <w:sz w:val="22"/>
          <w:szCs w:val="22"/>
          <w:vertAlign w:val="subscript"/>
        </w:rPr>
        <w:t>3</w:t>
      </w:r>
      <w:r w:rsidRPr="00244E17">
        <w:rPr>
          <w:rFonts w:ascii="Book Antiqua" w:hAnsi="Book Antiqua"/>
          <w:i/>
          <w:iCs/>
          <w:sz w:val="22"/>
          <w:szCs w:val="22"/>
        </w:rPr>
        <w:t>O</w:t>
      </w:r>
      <w:r w:rsidRPr="00244E17">
        <w:rPr>
          <w:rFonts w:ascii="Book Antiqua" w:hAnsi="Book Antiqua"/>
          <w:i/>
          <w:iCs/>
          <w:sz w:val="22"/>
          <w:szCs w:val="22"/>
          <w:vertAlign w:val="subscript"/>
        </w:rPr>
        <w:t>8</w:t>
      </w:r>
      <w:r w:rsidRPr="00244E17">
        <w:rPr>
          <w:rFonts w:ascii="Book Antiqua" w:hAnsi="Book Antiqua"/>
          <w:i/>
          <w:iCs/>
          <w:sz w:val="22"/>
          <w:szCs w:val="22"/>
        </w:rPr>
        <w:t xml:space="preserve"> were produced, but production declined there after due to ore purchase restrictions by the U.S. Atomic Energy Commission (AEC). When the AEC program ended in 1970, Lisbon Valley had produced 53.6 million pounds U</w:t>
      </w:r>
      <w:r w:rsidRPr="00244E17">
        <w:rPr>
          <w:rFonts w:ascii="Book Antiqua" w:hAnsi="Book Antiqua"/>
          <w:i/>
          <w:iCs/>
          <w:sz w:val="22"/>
          <w:szCs w:val="22"/>
          <w:vertAlign w:val="subscript"/>
        </w:rPr>
        <w:t>3</w:t>
      </w:r>
      <w:r w:rsidRPr="00244E17">
        <w:rPr>
          <w:rFonts w:ascii="Book Antiqua" w:hAnsi="Book Antiqua"/>
          <w:i/>
          <w:iCs/>
          <w:sz w:val="22"/>
          <w:szCs w:val="22"/>
        </w:rPr>
        <w:t>O</w:t>
      </w:r>
      <w:r w:rsidRPr="00244E17">
        <w:rPr>
          <w:rFonts w:ascii="Book Antiqua" w:hAnsi="Book Antiqua"/>
          <w:i/>
          <w:iCs/>
          <w:sz w:val="22"/>
          <w:szCs w:val="22"/>
          <w:vertAlign w:val="subscript"/>
        </w:rPr>
        <w:t>8</w:t>
      </w:r>
      <w:r w:rsidRPr="00244E17">
        <w:rPr>
          <w:rFonts w:ascii="Book Antiqua" w:hAnsi="Book Antiqua"/>
          <w:i/>
          <w:iCs/>
          <w:sz w:val="22"/>
          <w:szCs w:val="22"/>
        </w:rPr>
        <w:t>, which represented 12 percent of the total uranium produced in the United States during the 1948-1970 period. The majority of the ore was processed at a mill in Moab, Utah.</w:t>
      </w:r>
    </w:p>
    <w:p w14:paraId="3F7B37CA" w14:textId="77777777" w:rsidR="0025596D" w:rsidRPr="00244E17" w:rsidRDefault="0025596D" w:rsidP="0025596D">
      <w:pPr>
        <w:rPr>
          <w:rFonts w:ascii="Book Antiqua" w:hAnsi="Book Antiqua"/>
          <w:i/>
          <w:iCs/>
          <w:sz w:val="22"/>
          <w:szCs w:val="22"/>
        </w:rPr>
      </w:pPr>
    </w:p>
    <w:p w14:paraId="751822FC" w14:textId="77777777" w:rsidR="0025596D" w:rsidRPr="00244E17" w:rsidRDefault="0025596D" w:rsidP="0025596D">
      <w:pPr>
        <w:rPr>
          <w:rFonts w:ascii="Book Antiqua" w:hAnsi="Book Antiqua"/>
          <w:i/>
          <w:iCs/>
          <w:sz w:val="22"/>
          <w:szCs w:val="22"/>
        </w:rPr>
      </w:pPr>
      <w:r w:rsidRPr="00244E17">
        <w:rPr>
          <w:rFonts w:ascii="Book Antiqua" w:hAnsi="Book Antiqua"/>
          <w:i/>
          <w:iCs/>
          <w:sz w:val="22"/>
          <w:szCs w:val="22"/>
        </w:rPr>
        <w:t xml:space="preserve">Wildcat drilling in 1964 and 1965 on the northwestern nose of the anticline discovered ore on the down dropped, northeast side of the Lisbon Valley fault. This deep, </w:t>
      </w:r>
      <w:r w:rsidRPr="00244E17">
        <w:rPr>
          <w:rFonts w:ascii="Book Antiqua" w:hAnsi="Book Antiqua"/>
          <w:i/>
          <w:iCs/>
          <w:sz w:val="22"/>
          <w:szCs w:val="22"/>
          <w:u w:val="single"/>
        </w:rPr>
        <w:t>+</w:t>
      </w:r>
      <w:r w:rsidRPr="00244E17">
        <w:rPr>
          <w:rFonts w:ascii="Book Antiqua" w:hAnsi="Book Antiqua"/>
          <w:i/>
          <w:iCs/>
          <w:sz w:val="22"/>
          <w:szCs w:val="22"/>
        </w:rPr>
        <w:t xml:space="preserve">  2,500 foot discovery lead to the development of the Lisbon mine and mill which began producing in 1972. High uranium prices and a strong market in the mid-1970's were responsible for a second boom in the area, and several additional deposits were discovered including a major deposit in the Cutler Formation in the southwestern part of the area.</w:t>
      </w:r>
    </w:p>
    <w:p w14:paraId="3A031F40" w14:textId="77777777" w:rsidR="0025596D" w:rsidRPr="004F43C0" w:rsidRDefault="0025596D" w:rsidP="0025596D">
      <w:pPr>
        <w:jc w:val="center"/>
        <w:rPr>
          <w:rFonts w:ascii="Book Antiqua" w:hAnsi="Book Antiqua"/>
          <w:sz w:val="22"/>
          <w:szCs w:val="22"/>
        </w:rPr>
      </w:pPr>
    </w:p>
    <w:p w14:paraId="24D29DEA" w14:textId="77777777" w:rsidR="0025596D" w:rsidRPr="00244E17" w:rsidRDefault="0025596D" w:rsidP="0025596D">
      <w:pPr>
        <w:rPr>
          <w:rFonts w:ascii="Book Antiqua" w:hAnsi="Book Antiqua"/>
          <w:i/>
          <w:iCs/>
          <w:sz w:val="22"/>
          <w:szCs w:val="22"/>
        </w:rPr>
      </w:pPr>
      <w:r w:rsidRPr="00244E17">
        <w:rPr>
          <w:rFonts w:ascii="Book Antiqua" w:hAnsi="Book Antiqua"/>
          <w:i/>
          <w:iCs/>
          <w:sz w:val="22"/>
          <w:szCs w:val="22"/>
        </w:rPr>
        <w:t>Declining prices and a weak market in the early 1980's forced many of the mines and the Moab mill to close in early 1984, and the Lisbon mine and mill to close in late 1988. During the 41 years, 1948-1988, that the uranium mines in Lisbon Valley were operating, a total of 12,778,662 tons of ore containing 77,913,378 pounds of U</w:t>
      </w:r>
      <w:r w:rsidRPr="00244E17">
        <w:rPr>
          <w:rFonts w:ascii="Book Antiqua" w:hAnsi="Book Antiqua"/>
          <w:i/>
          <w:iCs/>
          <w:sz w:val="22"/>
          <w:szCs w:val="22"/>
          <w:vertAlign w:val="subscript"/>
        </w:rPr>
        <w:t>3</w:t>
      </w:r>
      <w:r w:rsidRPr="00244E17">
        <w:rPr>
          <w:rFonts w:ascii="Book Antiqua" w:hAnsi="Book Antiqua"/>
          <w:i/>
          <w:iCs/>
          <w:sz w:val="22"/>
          <w:szCs w:val="22"/>
        </w:rPr>
        <w:t>O</w:t>
      </w:r>
      <w:r w:rsidRPr="00244E17">
        <w:rPr>
          <w:rFonts w:ascii="Book Antiqua" w:hAnsi="Book Antiqua"/>
          <w:i/>
          <w:iCs/>
          <w:sz w:val="22"/>
          <w:szCs w:val="22"/>
          <w:vertAlign w:val="subscript"/>
        </w:rPr>
        <w:t>8</w:t>
      </w:r>
      <w:r w:rsidRPr="00244E17">
        <w:rPr>
          <w:rFonts w:ascii="Book Antiqua" w:hAnsi="Book Antiqua"/>
          <w:i/>
          <w:iCs/>
          <w:sz w:val="22"/>
          <w:szCs w:val="22"/>
        </w:rPr>
        <w:t xml:space="preserve"> were produced.</w:t>
      </w:r>
    </w:p>
    <w:p w14:paraId="3F00CE4F" w14:textId="77777777" w:rsidR="0025596D" w:rsidRDefault="0025596D" w:rsidP="0025596D">
      <w:pPr>
        <w:jc w:val="center"/>
        <w:rPr>
          <w:rFonts w:ascii="Book Antiqua" w:hAnsi="Book Antiqua"/>
          <w:sz w:val="22"/>
          <w:szCs w:val="22"/>
        </w:rPr>
      </w:pPr>
      <w:r>
        <w:rPr>
          <w:rFonts w:ascii="Book Antiqua" w:hAnsi="Book Antiqua"/>
          <w:sz w:val="22"/>
          <w:szCs w:val="22"/>
        </w:rPr>
        <w:lastRenderedPageBreak/>
        <w:t>-11-</w:t>
      </w:r>
    </w:p>
    <w:p w14:paraId="1CF77E4C" w14:textId="77777777" w:rsidR="0025596D" w:rsidRDefault="0025596D" w:rsidP="0025596D">
      <w:pPr>
        <w:jc w:val="center"/>
        <w:rPr>
          <w:rFonts w:ascii="Book Antiqua" w:hAnsi="Book Antiqua"/>
          <w:sz w:val="22"/>
          <w:szCs w:val="22"/>
        </w:rPr>
      </w:pPr>
    </w:p>
    <w:p w14:paraId="5DB4FC07" w14:textId="77777777" w:rsidR="0025596D" w:rsidRPr="00C063B5" w:rsidRDefault="0025596D" w:rsidP="0025596D">
      <w:pPr>
        <w:jc w:val="center"/>
        <w:rPr>
          <w:rFonts w:ascii="Book Antiqua" w:hAnsi="Book Antiqua"/>
          <w:sz w:val="22"/>
          <w:szCs w:val="22"/>
        </w:rPr>
      </w:pPr>
    </w:p>
    <w:p w14:paraId="03359142" w14:textId="51982078" w:rsidR="0025596D" w:rsidRDefault="0025596D" w:rsidP="0025596D">
      <w:pPr>
        <w:rPr>
          <w:rFonts w:ascii="Book Antiqua" w:hAnsi="Book Antiqua"/>
          <w:sz w:val="22"/>
          <w:szCs w:val="22"/>
        </w:rPr>
      </w:pPr>
      <w:r w:rsidRPr="00C063B5">
        <w:rPr>
          <w:rFonts w:ascii="Book Antiqua" w:hAnsi="Book Antiqua"/>
          <w:sz w:val="22"/>
          <w:szCs w:val="22"/>
        </w:rPr>
        <w:t>Consider</w:t>
      </w:r>
      <w:r>
        <w:rPr>
          <w:rFonts w:ascii="Book Antiqua" w:hAnsi="Book Antiqua"/>
          <w:sz w:val="22"/>
          <w:szCs w:val="22"/>
        </w:rPr>
        <w:t xml:space="preserve">able exploration efforts have been directed at the </w:t>
      </w:r>
      <w:r w:rsidR="0024024D">
        <w:rPr>
          <w:rFonts w:ascii="Book Antiqua" w:hAnsi="Book Antiqua"/>
          <w:sz w:val="22"/>
          <w:szCs w:val="22"/>
        </w:rPr>
        <w:t>downthrown</w:t>
      </w:r>
      <w:r>
        <w:rPr>
          <w:rFonts w:ascii="Book Antiqua" w:hAnsi="Book Antiqua"/>
          <w:sz w:val="22"/>
          <w:szCs w:val="22"/>
        </w:rPr>
        <w:t xml:space="preserve"> eastern side of the Lisbon Valley fault, looking for a similar arcuate belt suspected to be a</w:t>
      </w:r>
      <w:r w:rsidR="0004489F">
        <w:rPr>
          <w:rFonts w:ascii="Book Antiqua" w:hAnsi="Book Antiqua"/>
          <w:sz w:val="22"/>
          <w:szCs w:val="22"/>
        </w:rPr>
        <w:t>s</w:t>
      </w:r>
      <w:r>
        <w:rPr>
          <w:rFonts w:ascii="Book Antiqua" w:hAnsi="Book Antiqua"/>
          <w:sz w:val="22"/>
          <w:szCs w:val="22"/>
        </w:rPr>
        <w:t xml:space="preserve">sociated with the northeast side of the Lisbon Valley anticline. The Rio Algom Mine discovered at 2,500 feet (762 </w:t>
      </w:r>
      <w:r w:rsidR="0024024D">
        <w:rPr>
          <w:rFonts w:ascii="Book Antiqua" w:hAnsi="Book Antiqua"/>
          <w:sz w:val="22"/>
          <w:szCs w:val="22"/>
        </w:rPr>
        <w:t>meters</w:t>
      </w:r>
      <w:r>
        <w:rPr>
          <w:rFonts w:ascii="Book Antiqua" w:hAnsi="Book Antiqua"/>
          <w:sz w:val="22"/>
          <w:szCs w:val="22"/>
        </w:rPr>
        <w:t xml:space="preserve">) in 1964-1965 proved the Chinle Formation was </w:t>
      </w:r>
      <w:proofErr w:type="spellStart"/>
      <w:r>
        <w:rPr>
          <w:rFonts w:ascii="Book Antiqua" w:hAnsi="Book Antiqua"/>
          <w:sz w:val="22"/>
          <w:szCs w:val="22"/>
        </w:rPr>
        <w:t>uraniferous</w:t>
      </w:r>
      <w:proofErr w:type="spellEnd"/>
      <w:r>
        <w:rPr>
          <w:rFonts w:ascii="Book Antiqua" w:hAnsi="Book Antiqua"/>
          <w:sz w:val="22"/>
          <w:szCs w:val="22"/>
        </w:rPr>
        <w:t xml:space="preserve"> on the northeastern side of the Lisbon Valley fault producing some 13 million pounds of U</w:t>
      </w:r>
      <w:r w:rsidRPr="00B05ED8">
        <w:rPr>
          <w:rFonts w:ascii="Book Antiqua" w:hAnsi="Book Antiqua"/>
          <w:sz w:val="22"/>
          <w:szCs w:val="22"/>
          <w:vertAlign w:val="subscript"/>
        </w:rPr>
        <w:t>3</w:t>
      </w:r>
      <w:r>
        <w:rPr>
          <w:rFonts w:ascii="Book Antiqua" w:hAnsi="Book Antiqua"/>
          <w:sz w:val="22"/>
          <w:szCs w:val="22"/>
        </w:rPr>
        <w:t>O</w:t>
      </w:r>
      <w:r w:rsidRPr="00B05ED8">
        <w:rPr>
          <w:rFonts w:ascii="Book Antiqua" w:hAnsi="Book Antiqua"/>
          <w:sz w:val="22"/>
          <w:szCs w:val="22"/>
          <w:vertAlign w:val="subscript"/>
        </w:rPr>
        <w:t>8</w:t>
      </w:r>
      <w:r>
        <w:rPr>
          <w:rFonts w:ascii="Book Antiqua" w:hAnsi="Book Antiqua"/>
          <w:sz w:val="22"/>
          <w:szCs w:val="22"/>
        </w:rPr>
        <w:t xml:space="preserve"> at an average grade of 0.25% (Chenoweth, 1990). </w:t>
      </w:r>
    </w:p>
    <w:p w14:paraId="391235FE" w14:textId="77777777" w:rsidR="002A4F38" w:rsidRDefault="002A4F38" w:rsidP="004A5252">
      <w:pPr>
        <w:rPr>
          <w:rFonts w:ascii="Book Antiqua" w:hAnsi="Book Antiqua"/>
          <w:sz w:val="22"/>
          <w:szCs w:val="22"/>
        </w:rPr>
      </w:pPr>
    </w:p>
    <w:p w14:paraId="0AAE20C7" w14:textId="77777777" w:rsidR="002A4F38" w:rsidRPr="004F43C0" w:rsidRDefault="002A4F38" w:rsidP="002A4F38">
      <w:pPr>
        <w:jc w:val="center"/>
        <w:rPr>
          <w:rFonts w:ascii="Book Antiqua" w:hAnsi="Book Antiqua"/>
          <w:b/>
          <w:bCs/>
          <w:sz w:val="20"/>
          <w:szCs w:val="20"/>
        </w:rPr>
      </w:pPr>
      <w:r w:rsidRPr="003B360E">
        <w:rPr>
          <w:rFonts w:ascii="Book Antiqua" w:hAnsi="Book Antiqua"/>
          <w:b/>
          <w:bCs/>
          <w:sz w:val="20"/>
          <w:szCs w:val="20"/>
        </w:rPr>
        <w:t xml:space="preserve">Table </w:t>
      </w:r>
      <w:r w:rsidR="003B360E" w:rsidRPr="003B360E">
        <w:rPr>
          <w:rFonts w:ascii="Book Antiqua" w:hAnsi="Book Antiqua"/>
          <w:b/>
          <w:bCs/>
          <w:sz w:val="20"/>
          <w:szCs w:val="20"/>
        </w:rPr>
        <w:t>1</w:t>
      </w:r>
      <w:r w:rsidRPr="003B360E">
        <w:rPr>
          <w:rFonts w:ascii="Book Antiqua" w:hAnsi="Book Antiqua"/>
          <w:b/>
          <w:bCs/>
          <w:sz w:val="20"/>
          <w:szCs w:val="20"/>
        </w:rPr>
        <w:t xml:space="preserve">. Lisbon Valley </w:t>
      </w:r>
      <w:r w:rsidR="003B360E" w:rsidRPr="003B360E">
        <w:rPr>
          <w:rFonts w:ascii="Book Antiqua" w:hAnsi="Book Antiqua"/>
          <w:b/>
          <w:bCs/>
          <w:sz w:val="20"/>
          <w:szCs w:val="20"/>
        </w:rPr>
        <w:t xml:space="preserve">Historic </w:t>
      </w:r>
      <w:r w:rsidRPr="003B360E">
        <w:rPr>
          <w:rFonts w:ascii="Book Antiqua" w:hAnsi="Book Antiqua"/>
          <w:b/>
          <w:bCs/>
          <w:sz w:val="20"/>
          <w:szCs w:val="20"/>
        </w:rPr>
        <w:t>U</w:t>
      </w:r>
      <w:r w:rsidRPr="003B360E">
        <w:rPr>
          <w:rFonts w:ascii="Book Antiqua" w:hAnsi="Book Antiqua"/>
          <w:b/>
          <w:bCs/>
          <w:sz w:val="20"/>
          <w:szCs w:val="20"/>
          <w:vertAlign w:val="subscript"/>
        </w:rPr>
        <w:t>3</w:t>
      </w:r>
      <w:r w:rsidRPr="003B360E">
        <w:rPr>
          <w:rFonts w:ascii="Book Antiqua" w:hAnsi="Book Antiqua"/>
          <w:b/>
          <w:bCs/>
          <w:sz w:val="20"/>
          <w:szCs w:val="20"/>
        </w:rPr>
        <w:t>O</w:t>
      </w:r>
      <w:r w:rsidRPr="003B360E">
        <w:rPr>
          <w:rFonts w:ascii="Book Antiqua" w:hAnsi="Book Antiqua"/>
          <w:b/>
          <w:bCs/>
          <w:sz w:val="20"/>
          <w:szCs w:val="20"/>
          <w:vertAlign w:val="subscript"/>
        </w:rPr>
        <w:t>8</w:t>
      </w:r>
      <w:r w:rsidRPr="003B360E">
        <w:rPr>
          <w:rFonts w:ascii="Book Antiqua" w:hAnsi="Book Antiqua"/>
          <w:b/>
          <w:bCs/>
          <w:sz w:val="20"/>
          <w:szCs w:val="20"/>
        </w:rPr>
        <w:t xml:space="preserve"> Product</w:t>
      </w:r>
      <w:r w:rsidR="00EF209D">
        <w:rPr>
          <w:rFonts w:ascii="Book Antiqua" w:hAnsi="Book Antiqua"/>
          <w:b/>
          <w:bCs/>
          <w:sz w:val="20"/>
          <w:szCs w:val="20"/>
        </w:rPr>
        <w:t>i</w:t>
      </w:r>
      <w:r w:rsidRPr="003B360E">
        <w:rPr>
          <w:rFonts w:ascii="Book Antiqua" w:hAnsi="Book Antiqua"/>
          <w:b/>
          <w:bCs/>
          <w:sz w:val="20"/>
          <w:szCs w:val="20"/>
        </w:rPr>
        <w:t>on</w:t>
      </w:r>
    </w:p>
    <w:tbl>
      <w:tblPr>
        <w:tblW w:w="9580" w:type="dxa"/>
        <w:jc w:val="center"/>
        <w:tblLook w:val="04A0" w:firstRow="1" w:lastRow="0" w:firstColumn="1" w:lastColumn="0" w:noHBand="0" w:noVBand="1"/>
      </w:tblPr>
      <w:tblGrid>
        <w:gridCol w:w="1000"/>
        <w:gridCol w:w="1200"/>
        <w:gridCol w:w="1440"/>
        <w:gridCol w:w="1000"/>
        <w:gridCol w:w="300"/>
        <w:gridCol w:w="1000"/>
        <w:gridCol w:w="1200"/>
        <w:gridCol w:w="1440"/>
        <w:gridCol w:w="1000"/>
      </w:tblGrid>
      <w:tr w:rsidR="002A4F38" w14:paraId="4AC09334" w14:textId="77777777" w:rsidTr="002A4F38">
        <w:trPr>
          <w:trHeight w:val="288"/>
          <w:jc w:val="center"/>
        </w:trPr>
        <w:tc>
          <w:tcPr>
            <w:tcW w:w="1000" w:type="dxa"/>
            <w:tcBorders>
              <w:top w:val="single" w:sz="8" w:space="0" w:color="auto"/>
              <w:left w:val="single" w:sz="8" w:space="0" w:color="auto"/>
              <w:bottom w:val="single" w:sz="4" w:space="0" w:color="auto"/>
              <w:right w:val="single" w:sz="4" w:space="0" w:color="auto"/>
            </w:tcBorders>
            <w:noWrap/>
            <w:vAlign w:val="bottom"/>
            <w:hideMark/>
          </w:tcPr>
          <w:p w14:paraId="552C320E" w14:textId="77777777" w:rsidR="002A4F38" w:rsidRDefault="002A4F38">
            <w:pPr>
              <w:jc w:val="right"/>
              <w:rPr>
                <w:b/>
                <w:bCs/>
                <w:color w:val="000000"/>
                <w:sz w:val="18"/>
                <w:szCs w:val="18"/>
                <w:lang w:val="en-CA"/>
              </w:rPr>
            </w:pPr>
            <w:r>
              <w:rPr>
                <w:b/>
                <w:bCs/>
                <w:color w:val="000000"/>
                <w:sz w:val="18"/>
                <w:szCs w:val="18"/>
              </w:rPr>
              <w:t>Year</w:t>
            </w:r>
          </w:p>
        </w:tc>
        <w:tc>
          <w:tcPr>
            <w:tcW w:w="1200" w:type="dxa"/>
            <w:tcBorders>
              <w:top w:val="single" w:sz="8" w:space="0" w:color="auto"/>
              <w:left w:val="nil"/>
              <w:bottom w:val="single" w:sz="4" w:space="0" w:color="auto"/>
              <w:right w:val="single" w:sz="4" w:space="0" w:color="auto"/>
            </w:tcBorders>
            <w:noWrap/>
            <w:vAlign w:val="bottom"/>
            <w:hideMark/>
          </w:tcPr>
          <w:p w14:paraId="1B893308" w14:textId="77777777" w:rsidR="002A4F38" w:rsidRDefault="002A4F38">
            <w:pPr>
              <w:jc w:val="right"/>
              <w:rPr>
                <w:b/>
                <w:bCs/>
                <w:color w:val="000000"/>
                <w:sz w:val="18"/>
                <w:szCs w:val="18"/>
              </w:rPr>
            </w:pPr>
            <w:r>
              <w:rPr>
                <w:b/>
                <w:bCs/>
                <w:color w:val="000000"/>
                <w:sz w:val="18"/>
                <w:szCs w:val="18"/>
              </w:rPr>
              <w:t>Tons</w:t>
            </w:r>
          </w:p>
        </w:tc>
        <w:tc>
          <w:tcPr>
            <w:tcW w:w="1440" w:type="dxa"/>
            <w:tcBorders>
              <w:top w:val="single" w:sz="8" w:space="0" w:color="auto"/>
              <w:left w:val="nil"/>
              <w:bottom w:val="single" w:sz="4" w:space="0" w:color="auto"/>
              <w:right w:val="single" w:sz="4" w:space="0" w:color="auto"/>
            </w:tcBorders>
            <w:noWrap/>
            <w:vAlign w:val="bottom"/>
            <w:hideMark/>
          </w:tcPr>
          <w:p w14:paraId="79777B9D" w14:textId="77777777" w:rsidR="002A4F38" w:rsidRDefault="002A4F38">
            <w:pPr>
              <w:jc w:val="right"/>
              <w:rPr>
                <w:b/>
                <w:bCs/>
                <w:color w:val="000000"/>
                <w:sz w:val="18"/>
                <w:szCs w:val="18"/>
              </w:rPr>
            </w:pPr>
            <w:proofErr w:type="spellStart"/>
            <w:r>
              <w:rPr>
                <w:b/>
                <w:bCs/>
                <w:color w:val="000000"/>
                <w:sz w:val="18"/>
                <w:szCs w:val="18"/>
              </w:rPr>
              <w:t>ibs</w:t>
            </w:r>
            <w:proofErr w:type="spellEnd"/>
            <w:r>
              <w:rPr>
                <w:b/>
                <w:bCs/>
                <w:color w:val="000000"/>
                <w:sz w:val="18"/>
                <w:szCs w:val="18"/>
              </w:rPr>
              <w:t xml:space="preserve"> U3O8</w:t>
            </w:r>
          </w:p>
        </w:tc>
        <w:tc>
          <w:tcPr>
            <w:tcW w:w="1000" w:type="dxa"/>
            <w:tcBorders>
              <w:top w:val="single" w:sz="8" w:space="0" w:color="auto"/>
              <w:left w:val="nil"/>
              <w:bottom w:val="single" w:sz="4" w:space="0" w:color="auto"/>
              <w:right w:val="single" w:sz="4" w:space="0" w:color="auto"/>
            </w:tcBorders>
            <w:noWrap/>
            <w:vAlign w:val="bottom"/>
            <w:hideMark/>
          </w:tcPr>
          <w:p w14:paraId="77CE41B3" w14:textId="77777777" w:rsidR="002A4F38" w:rsidRDefault="002A4F38">
            <w:pPr>
              <w:jc w:val="right"/>
              <w:rPr>
                <w:b/>
                <w:bCs/>
                <w:color w:val="000000"/>
                <w:sz w:val="18"/>
                <w:szCs w:val="18"/>
              </w:rPr>
            </w:pPr>
            <w:r>
              <w:rPr>
                <w:b/>
                <w:bCs/>
                <w:color w:val="000000"/>
                <w:sz w:val="18"/>
                <w:szCs w:val="18"/>
              </w:rPr>
              <w:t>% U3O8</w:t>
            </w:r>
          </w:p>
        </w:tc>
        <w:tc>
          <w:tcPr>
            <w:tcW w:w="300" w:type="dxa"/>
            <w:tcBorders>
              <w:top w:val="single" w:sz="8" w:space="0" w:color="auto"/>
              <w:left w:val="nil"/>
              <w:bottom w:val="nil"/>
              <w:right w:val="nil"/>
            </w:tcBorders>
            <w:noWrap/>
            <w:vAlign w:val="bottom"/>
            <w:hideMark/>
          </w:tcPr>
          <w:p w14:paraId="3EBB600C" w14:textId="77777777" w:rsidR="002A4F38" w:rsidRDefault="002A4F38">
            <w:pPr>
              <w:rPr>
                <w:b/>
                <w:bCs/>
                <w:color w:val="000000"/>
                <w:sz w:val="18"/>
                <w:szCs w:val="18"/>
              </w:rPr>
            </w:pPr>
            <w:r>
              <w:rPr>
                <w:b/>
                <w:bCs/>
                <w:color w:val="000000"/>
                <w:sz w:val="18"/>
                <w:szCs w:val="18"/>
              </w:rPr>
              <w:t> </w:t>
            </w:r>
          </w:p>
        </w:tc>
        <w:tc>
          <w:tcPr>
            <w:tcW w:w="1000" w:type="dxa"/>
            <w:tcBorders>
              <w:top w:val="single" w:sz="8" w:space="0" w:color="auto"/>
              <w:left w:val="single" w:sz="4" w:space="0" w:color="auto"/>
              <w:bottom w:val="single" w:sz="4" w:space="0" w:color="auto"/>
              <w:right w:val="single" w:sz="4" w:space="0" w:color="auto"/>
            </w:tcBorders>
            <w:noWrap/>
            <w:vAlign w:val="bottom"/>
            <w:hideMark/>
          </w:tcPr>
          <w:p w14:paraId="3560751E" w14:textId="77777777" w:rsidR="002A4F38" w:rsidRDefault="002A4F38">
            <w:pPr>
              <w:jc w:val="right"/>
              <w:rPr>
                <w:b/>
                <w:bCs/>
                <w:color w:val="000000"/>
                <w:sz w:val="18"/>
                <w:szCs w:val="18"/>
              </w:rPr>
            </w:pPr>
            <w:r>
              <w:rPr>
                <w:b/>
                <w:bCs/>
                <w:color w:val="000000"/>
                <w:sz w:val="18"/>
                <w:szCs w:val="18"/>
              </w:rPr>
              <w:t>Year</w:t>
            </w:r>
          </w:p>
        </w:tc>
        <w:tc>
          <w:tcPr>
            <w:tcW w:w="1200" w:type="dxa"/>
            <w:tcBorders>
              <w:top w:val="single" w:sz="8" w:space="0" w:color="auto"/>
              <w:left w:val="nil"/>
              <w:bottom w:val="single" w:sz="4" w:space="0" w:color="auto"/>
              <w:right w:val="single" w:sz="4" w:space="0" w:color="auto"/>
            </w:tcBorders>
            <w:noWrap/>
            <w:vAlign w:val="bottom"/>
            <w:hideMark/>
          </w:tcPr>
          <w:p w14:paraId="5079C1AF" w14:textId="77777777" w:rsidR="002A4F38" w:rsidRDefault="002A4F38">
            <w:pPr>
              <w:jc w:val="right"/>
              <w:rPr>
                <w:b/>
                <w:bCs/>
                <w:color w:val="000000"/>
                <w:sz w:val="18"/>
                <w:szCs w:val="18"/>
              </w:rPr>
            </w:pPr>
            <w:r>
              <w:rPr>
                <w:b/>
                <w:bCs/>
                <w:color w:val="000000"/>
                <w:sz w:val="18"/>
                <w:szCs w:val="18"/>
              </w:rPr>
              <w:t>Tons</w:t>
            </w:r>
          </w:p>
        </w:tc>
        <w:tc>
          <w:tcPr>
            <w:tcW w:w="1440" w:type="dxa"/>
            <w:tcBorders>
              <w:top w:val="single" w:sz="8" w:space="0" w:color="auto"/>
              <w:left w:val="nil"/>
              <w:bottom w:val="single" w:sz="4" w:space="0" w:color="auto"/>
              <w:right w:val="single" w:sz="4" w:space="0" w:color="auto"/>
            </w:tcBorders>
            <w:noWrap/>
            <w:vAlign w:val="bottom"/>
            <w:hideMark/>
          </w:tcPr>
          <w:p w14:paraId="6A0842D8" w14:textId="77777777" w:rsidR="002A4F38" w:rsidRDefault="002A4F38">
            <w:pPr>
              <w:jc w:val="right"/>
              <w:rPr>
                <w:b/>
                <w:bCs/>
                <w:color w:val="000000"/>
                <w:sz w:val="18"/>
                <w:szCs w:val="18"/>
              </w:rPr>
            </w:pPr>
            <w:proofErr w:type="spellStart"/>
            <w:r>
              <w:rPr>
                <w:b/>
                <w:bCs/>
                <w:color w:val="000000"/>
                <w:sz w:val="18"/>
                <w:szCs w:val="18"/>
              </w:rPr>
              <w:t>ibs</w:t>
            </w:r>
            <w:proofErr w:type="spellEnd"/>
            <w:r>
              <w:rPr>
                <w:b/>
                <w:bCs/>
                <w:color w:val="000000"/>
                <w:sz w:val="18"/>
                <w:szCs w:val="18"/>
              </w:rPr>
              <w:t xml:space="preserve"> U3O8</w:t>
            </w:r>
          </w:p>
        </w:tc>
        <w:tc>
          <w:tcPr>
            <w:tcW w:w="1000" w:type="dxa"/>
            <w:tcBorders>
              <w:top w:val="single" w:sz="8" w:space="0" w:color="auto"/>
              <w:left w:val="nil"/>
              <w:bottom w:val="single" w:sz="4" w:space="0" w:color="auto"/>
              <w:right w:val="single" w:sz="8" w:space="0" w:color="auto"/>
            </w:tcBorders>
            <w:noWrap/>
            <w:vAlign w:val="bottom"/>
            <w:hideMark/>
          </w:tcPr>
          <w:p w14:paraId="59F9445D" w14:textId="77777777" w:rsidR="002A4F38" w:rsidRDefault="002A4F38">
            <w:pPr>
              <w:jc w:val="right"/>
              <w:rPr>
                <w:b/>
                <w:bCs/>
                <w:color w:val="000000"/>
                <w:sz w:val="18"/>
                <w:szCs w:val="18"/>
              </w:rPr>
            </w:pPr>
            <w:r>
              <w:rPr>
                <w:b/>
                <w:bCs/>
                <w:color w:val="000000"/>
                <w:sz w:val="18"/>
                <w:szCs w:val="18"/>
              </w:rPr>
              <w:t>% U3O8</w:t>
            </w:r>
          </w:p>
        </w:tc>
      </w:tr>
      <w:tr w:rsidR="002A4F38" w14:paraId="16001624" w14:textId="77777777" w:rsidTr="002A4F38">
        <w:trPr>
          <w:trHeight w:val="288"/>
          <w:jc w:val="center"/>
        </w:trPr>
        <w:tc>
          <w:tcPr>
            <w:tcW w:w="1000" w:type="dxa"/>
            <w:tcBorders>
              <w:top w:val="nil"/>
              <w:left w:val="single" w:sz="8" w:space="0" w:color="auto"/>
              <w:bottom w:val="single" w:sz="4" w:space="0" w:color="auto"/>
              <w:right w:val="single" w:sz="4" w:space="0" w:color="auto"/>
            </w:tcBorders>
            <w:noWrap/>
            <w:vAlign w:val="bottom"/>
            <w:hideMark/>
          </w:tcPr>
          <w:p w14:paraId="58DC0F8D" w14:textId="77777777" w:rsidR="002A4F38" w:rsidRDefault="002A4F38">
            <w:pPr>
              <w:jc w:val="right"/>
              <w:rPr>
                <w:color w:val="000000"/>
                <w:sz w:val="18"/>
                <w:szCs w:val="18"/>
              </w:rPr>
            </w:pPr>
            <w:r>
              <w:rPr>
                <w:color w:val="000000"/>
                <w:sz w:val="18"/>
                <w:szCs w:val="18"/>
              </w:rPr>
              <w:t>1948</w:t>
            </w:r>
          </w:p>
        </w:tc>
        <w:tc>
          <w:tcPr>
            <w:tcW w:w="1200" w:type="dxa"/>
            <w:tcBorders>
              <w:top w:val="nil"/>
              <w:left w:val="nil"/>
              <w:bottom w:val="single" w:sz="4" w:space="0" w:color="auto"/>
              <w:right w:val="single" w:sz="4" w:space="0" w:color="auto"/>
            </w:tcBorders>
            <w:noWrap/>
            <w:vAlign w:val="bottom"/>
            <w:hideMark/>
          </w:tcPr>
          <w:p w14:paraId="0D4D7003" w14:textId="77777777" w:rsidR="002A4F38" w:rsidRDefault="002A4F38">
            <w:pPr>
              <w:jc w:val="right"/>
              <w:rPr>
                <w:color w:val="000000"/>
                <w:sz w:val="18"/>
                <w:szCs w:val="18"/>
              </w:rPr>
            </w:pPr>
            <w:r>
              <w:rPr>
                <w:color w:val="000000"/>
                <w:sz w:val="18"/>
                <w:szCs w:val="18"/>
              </w:rPr>
              <w:t>888</w:t>
            </w:r>
          </w:p>
        </w:tc>
        <w:tc>
          <w:tcPr>
            <w:tcW w:w="1440" w:type="dxa"/>
            <w:tcBorders>
              <w:top w:val="nil"/>
              <w:left w:val="nil"/>
              <w:bottom w:val="single" w:sz="4" w:space="0" w:color="auto"/>
              <w:right w:val="single" w:sz="4" w:space="0" w:color="auto"/>
            </w:tcBorders>
            <w:noWrap/>
            <w:vAlign w:val="bottom"/>
            <w:hideMark/>
          </w:tcPr>
          <w:p w14:paraId="6ECEEA1F" w14:textId="77777777" w:rsidR="002A4F38" w:rsidRDefault="002A4F38">
            <w:pPr>
              <w:jc w:val="right"/>
              <w:rPr>
                <w:color w:val="000000"/>
                <w:sz w:val="18"/>
                <w:szCs w:val="18"/>
              </w:rPr>
            </w:pPr>
            <w:r>
              <w:rPr>
                <w:color w:val="000000"/>
                <w:sz w:val="18"/>
                <w:szCs w:val="18"/>
              </w:rPr>
              <w:t>2,768</w:t>
            </w:r>
          </w:p>
        </w:tc>
        <w:tc>
          <w:tcPr>
            <w:tcW w:w="1000" w:type="dxa"/>
            <w:tcBorders>
              <w:top w:val="nil"/>
              <w:left w:val="nil"/>
              <w:bottom w:val="single" w:sz="4" w:space="0" w:color="auto"/>
              <w:right w:val="single" w:sz="4" w:space="0" w:color="auto"/>
            </w:tcBorders>
            <w:noWrap/>
            <w:vAlign w:val="bottom"/>
            <w:hideMark/>
          </w:tcPr>
          <w:p w14:paraId="12F88899" w14:textId="77777777" w:rsidR="002A4F38" w:rsidRDefault="002A4F38">
            <w:pPr>
              <w:jc w:val="right"/>
              <w:rPr>
                <w:color w:val="000000"/>
                <w:sz w:val="18"/>
                <w:szCs w:val="18"/>
              </w:rPr>
            </w:pPr>
            <w:r>
              <w:rPr>
                <w:color w:val="000000"/>
                <w:sz w:val="18"/>
                <w:szCs w:val="18"/>
              </w:rPr>
              <w:t>0.16</w:t>
            </w:r>
          </w:p>
        </w:tc>
        <w:tc>
          <w:tcPr>
            <w:tcW w:w="300" w:type="dxa"/>
            <w:tcBorders>
              <w:top w:val="nil"/>
              <w:left w:val="nil"/>
              <w:bottom w:val="nil"/>
              <w:right w:val="nil"/>
            </w:tcBorders>
            <w:noWrap/>
            <w:vAlign w:val="bottom"/>
            <w:hideMark/>
          </w:tcPr>
          <w:p w14:paraId="639D0742" w14:textId="77777777" w:rsidR="002A4F38" w:rsidRDefault="002A4F38">
            <w:pPr>
              <w:jc w:val="right"/>
              <w:rPr>
                <w:color w:val="000000"/>
                <w:sz w:val="18"/>
                <w:szCs w:val="18"/>
              </w:rPr>
            </w:pPr>
          </w:p>
        </w:tc>
        <w:tc>
          <w:tcPr>
            <w:tcW w:w="1000" w:type="dxa"/>
            <w:tcBorders>
              <w:top w:val="nil"/>
              <w:left w:val="single" w:sz="4" w:space="0" w:color="auto"/>
              <w:bottom w:val="single" w:sz="4" w:space="0" w:color="auto"/>
              <w:right w:val="single" w:sz="4" w:space="0" w:color="auto"/>
            </w:tcBorders>
            <w:noWrap/>
            <w:vAlign w:val="bottom"/>
            <w:hideMark/>
          </w:tcPr>
          <w:p w14:paraId="1A2C593A" w14:textId="77777777" w:rsidR="002A4F38" w:rsidRDefault="002A4F38">
            <w:pPr>
              <w:jc w:val="right"/>
              <w:rPr>
                <w:color w:val="000000"/>
                <w:sz w:val="18"/>
                <w:szCs w:val="18"/>
              </w:rPr>
            </w:pPr>
            <w:r>
              <w:rPr>
                <w:color w:val="000000"/>
                <w:sz w:val="18"/>
                <w:szCs w:val="18"/>
              </w:rPr>
              <w:t>1971</w:t>
            </w:r>
          </w:p>
        </w:tc>
        <w:tc>
          <w:tcPr>
            <w:tcW w:w="1200" w:type="dxa"/>
            <w:tcBorders>
              <w:top w:val="nil"/>
              <w:left w:val="nil"/>
              <w:bottom w:val="single" w:sz="4" w:space="0" w:color="auto"/>
              <w:right w:val="single" w:sz="4" w:space="0" w:color="auto"/>
            </w:tcBorders>
            <w:noWrap/>
            <w:vAlign w:val="bottom"/>
            <w:hideMark/>
          </w:tcPr>
          <w:p w14:paraId="3267CF47" w14:textId="77777777" w:rsidR="002A4F38" w:rsidRDefault="002A4F38">
            <w:pPr>
              <w:jc w:val="right"/>
              <w:rPr>
                <w:color w:val="000000"/>
                <w:sz w:val="18"/>
                <w:szCs w:val="18"/>
              </w:rPr>
            </w:pPr>
            <w:r>
              <w:rPr>
                <w:color w:val="000000"/>
                <w:sz w:val="18"/>
                <w:szCs w:val="18"/>
              </w:rPr>
              <w:t>349,397</w:t>
            </w:r>
          </w:p>
        </w:tc>
        <w:tc>
          <w:tcPr>
            <w:tcW w:w="1440" w:type="dxa"/>
            <w:tcBorders>
              <w:top w:val="nil"/>
              <w:left w:val="nil"/>
              <w:bottom w:val="single" w:sz="4" w:space="0" w:color="auto"/>
              <w:right w:val="single" w:sz="4" w:space="0" w:color="auto"/>
            </w:tcBorders>
            <w:noWrap/>
            <w:vAlign w:val="bottom"/>
            <w:hideMark/>
          </w:tcPr>
          <w:p w14:paraId="53879C07" w14:textId="77777777" w:rsidR="002A4F38" w:rsidRDefault="002A4F38">
            <w:pPr>
              <w:jc w:val="right"/>
              <w:rPr>
                <w:color w:val="000000"/>
                <w:sz w:val="18"/>
                <w:szCs w:val="18"/>
              </w:rPr>
            </w:pPr>
            <w:r>
              <w:rPr>
                <w:color w:val="000000"/>
                <w:sz w:val="18"/>
                <w:szCs w:val="18"/>
              </w:rPr>
              <w:t>1,290,617</w:t>
            </w:r>
          </w:p>
        </w:tc>
        <w:tc>
          <w:tcPr>
            <w:tcW w:w="1000" w:type="dxa"/>
            <w:tcBorders>
              <w:top w:val="nil"/>
              <w:left w:val="nil"/>
              <w:bottom w:val="single" w:sz="4" w:space="0" w:color="auto"/>
              <w:right w:val="single" w:sz="8" w:space="0" w:color="auto"/>
            </w:tcBorders>
            <w:noWrap/>
            <w:vAlign w:val="bottom"/>
            <w:hideMark/>
          </w:tcPr>
          <w:p w14:paraId="14798C17" w14:textId="77777777" w:rsidR="002A4F38" w:rsidRDefault="002A4F38">
            <w:pPr>
              <w:jc w:val="right"/>
              <w:rPr>
                <w:color w:val="000000"/>
                <w:sz w:val="18"/>
                <w:szCs w:val="18"/>
              </w:rPr>
            </w:pPr>
            <w:r>
              <w:rPr>
                <w:color w:val="000000"/>
                <w:sz w:val="18"/>
                <w:szCs w:val="18"/>
              </w:rPr>
              <w:t>0.18</w:t>
            </w:r>
          </w:p>
        </w:tc>
      </w:tr>
      <w:tr w:rsidR="002A4F38" w14:paraId="3D3472F1" w14:textId="77777777" w:rsidTr="002A4F38">
        <w:trPr>
          <w:trHeight w:val="288"/>
          <w:jc w:val="center"/>
        </w:trPr>
        <w:tc>
          <w:tcPr>
            <w:tcW w:w="1000" w:type="dxa"/>
            <w:tcBorders>
              <w:top w:val="nil"/>
              <w:left w:val="single" w:sz="8" w:space="0" w:color="auto"/>
              <w:bottom w:val="single" w:sz="4" w:space="0" w:color="auto"/>
              <w:right w:val="single" w:sz="4" w:space="0" w:color="auto"/>
            </w:tcBorders>
            <w:noWrap/>
            <w:vAlign w:val="bottom"/>
            <w:hideMark/>
          </w:tcPr>
          <w:p w14:paraId="1C5E1702" w14:textId="77777777" w:rsidR="002A4F38" w:rsidRDefault="002A4F38">
            <w:pPr>
              <w:jc w:val="right"/>
              <w:rPr>
                <w:color w:val="000000"/>
                <w:sz w:val="18"/>
                <w:szCs w:val="18"/>
              </w:rPr>
            </w:pPr>
            <w:r>
              <w:rPr>
                <w:color w:val="000000"/>
                <w:sz w:val="18"/>
                <w:szCs w:val="18"/>
              </w:rPr>
              <w:t>1949</w:t>
            </w:r>
          </w:p>
        </w:tc>
        <w:tc>
          <w:tcPr>
            <w:tcW w:w="1200" w:type="dxa"/>
            <w:tcBorders>
              <w:top w:val="nil"/>
              <w:left w:val="nil"/>
              <w:bottom w:val="single" w:sz="4" w:space="0" w:color="auto"/>
              <w:right w:val="single" w:sz="4" w:space="0" w:color="auto"/>
            </w:tcBorders>
            <w:noWrap/>
            <w:vAlign w:val="bottom"/>
            <w:hideMark/>
          </w:tcPr>
          <w:p w14:paraId="60A5567B" w14:textId="77777777" w:rsidR="002A4F38" w:rsidRDefault="002A4F38">
            <w:pPr>
              <w:jc w:val="right"/>
              <w:rPr>
                <w:color w:val="000000"/>
                <w:sz w:val="18"/>
                <w:szCs w:val="18"/>
              </w:rPr>
            </w:pPr>
            <w:r>
              <w:rPr>
                <w:color w:val="000000"/>
                <w:sz w:val="18"/>
                <w:szCs w:val="18"/>
              </w:rPr>
              <w:t>37</w:t>
            </w:r>
          </w:p>
        </w:tc>
        <w:tc>
          <w:tcPr>
            <w:tcW w:w="1440" w:type="dxa"/>
            <w:tcBorders>
              <w:top w:val="nil"/>
              <w:left w:val="nil"/>
              <w:bottom w:val="single" w:sz="4" w:space="0" w:color="auto"/>
              <w:right w:val="single" w:sz="4" w:space="0" w:color="auto"/>
            </w:tcBorders>
            <w:noWrap/>
            <w:vAlign w:val="bottom"/>
            <w:hideMark/>
          </w:tcPr>
          <w:p w14:paraId="41F393B6" w14:textId="77777777" w:rsidR="002A4F38" w:rsidRDefault="002A4F38">
            <w:pPr>
              <w:jc w:val="right"/>
              <w:rPr>
                <w:color w:val="000000"/>
                <w:sz w:val="18"/>
                <w:szCs w:val="18"/>
              </w:rPr>
            </w:pPr>
            <w:r>
              <w:rPr>
                <w:color w:val="000000"/>
                <w:sz w:val="18"/>
                <w:szCs w:val="18"/>
              </w:rPr>
              <w:t>244</w:t>
            </w:r>
          </w:p>
        </w:tc>
        <w:tc>
          <w:tcPr>
            <w:tcW w:w="1000" w:type="dxa"/>
            <w:tcBorders>
              <w:top w:val="nil"/>
              <w:left w:val="nil"/>
              <w:bottom w:val="single" w:sz="4" w:space="0" w:color="auto"/>
              <w:right w:val="single" w:sz="4" w:space="0" w:color="auto"/>
            </w:tcBorders>
            <w:noWrap/>
            <w:vAlign w:val="bottom"/>
            <w:hideMark/>
          </w:tcPr>
          <w:p w14:paraId="38767D97" w14:textId="77777777" w:rsidR="002A4F38" w:rsidRDefault="002A4F38">
            <w:pPr>
              <w:jc w:val="right"/>
              <w:rPr>
                <w:color w:val="000000"/>
                <w:sz w:val="18"/>
                <w:szCs w:val="18"/>
              </w:rPr>
            </w:pPr>
            <w:r>
              <w:rPr>
                <w:color w:val="000000"/>
                <w:sz w:val="18"/>
                <w:szCs w:val="18"/>
              </w:rPr>
              <w:t>0.30</w:t>
            </w:r>
          </w:p>
        </w:tc>
        <w:tc>
          <w:tcPr>
            <w:tcW w:w="300" w:type="dxa"/>
            <w:tcBorders>
              <w:top w:val="nil"/>
              <w:left w:val="nil"/>
              <w:bottom w:val="nil"/>
              <w:right w:val="nil"/>
            </w:tcBorders>
            <w:noWrap/>
            <w:vAlign w:val="bottom"/>
            <w:hideMark/>
          </w:tcPr>
          <w:p w14:paraId="34BCE6D8" w14:textId="77777777" w:rsidR="002A4F38" w:rsidRDefault="002A4F38">
            <w:pPr>
              <w:jc w:val="right"/>
              <w:rPr>
                <w:color w:val="000000"/>
                <w:sz w:val="18"/>
                <w:szCs w:val="18"/>
              </w:rPr>
            </w:pPr>
          </w:p>
        </w:tc>
        <w:tc>
          <w:tcPr>
            <w:tcW w:w="1000" w:type="dxa"/>
            <w:tcBorders>
              <w:top w:val="nil"/>
              <w:left w:val="single" w:sz="4" w:space="0" w:color="auto"/>
              <w:bottom w:val="single" w:sz="4" w:space="0" w:color="auto"/>
              <w:right w:val="single" w:sz="4" w:space="0" w:color="auto"/>
            </w:tcBorders>
            <w:noWrap/>
            <w:vAlign w:val="bottom"/>
            <w:hideMark/>
          </w:tcPr>
          <w:p w14:paraId="4DF0AFE7" w14:textId="77777777" w:rsidR="002A4F38" w:rsidRDefault="002A4F38">
            <w:pPr>
              <w:jc w:val="right"/>
              <w:rPr>
                <w:color w:val="000000"/>
                <w:sz w:val="18"/>
                <w:szCs w:val="18"/>
              </w:rPr>
            </w:pPr>
            <w:r>
              <w:rPr>
                <w:color w:val="000000"/>
                <w:sz w:val="18"/>
                <w:szCs w:val="18"/>
              </w:rPr>
              <w:t>1972</w:t>
            </w:r>
          </w:p>
        </w:tc>
        <w:tc>
          <w:tcPr>
            <w:tcW w:w="1200" w:type="dxa"/>
            <w:tcBorders>
              <w:top w:val="nil"/>
              <w:left w:val="nil"/>
              <w:bottom w:val="single" w:sz="4" w:space="0" w:color="auto"/>
              <w:right w:val="single" w:sz="4" w:space="0" w:color="auto"/>
            </w:tcBorders>
            <w:noWrap/>
            <w:vAlign w:val="bottom"/>
            <w:hideMark/>
          </w:tcPr>
          <w:p w14:paraId="25991D0B" w14:textId="77777777" w:rsidR="002A4F38" w:rsidRDefault="002A4F38">
            <w:pPr>
              <w:jc w:val="right"/>
              <w:rPr>
                <w:color w:val="000000"/>
                <w:sz w:val="18"/>
                <w:szCs w:val="18"/>
              </w:rPr>
            </w:pPr>
            <w:r>
              <w:rPr>
                <w:color w:val="000000"/>
                <w:sz w:val="18"/>
                <w:szCs w:val="18"/>
              </w:rPr>
              <w:t>340,605</w:t>
            </w:r>
          </w:p>
        </w:tc>
        <w:tc>
          <w:tcPr>
            <w:tcW w:w="1440" w:type="dxa"/>
            <w:tcBorders>
              <w:top w:val="nil"/>
              <w:left w:val="nil"/>
              <w:bottom w:val="single" w:sz="4" w:space="0" w:color="auto"/>
              <w:right w:val="single" w:sz="4" w:space="0" w:color="auto"/>
            </w:tcBorders>
            <w:noWrap/>
            <w:vAlign w:val="bottom"/>
            <w:hideMark/>
          </w:tcPr>
          <w:p w14:paraId="7DFBE697" w14:textId="77777777" w:rsidR="002A4F38" w:rsidRDefault="002A4F38">
            <w:pPr>
              <w:jc w:val="right"/>
              <w:rPr>
                <w:color w:val="000000"/>
                <w:sz w:val="18"/>
                <w:szCs w:val="18"/>
              </w:rPr>
            </w:pPr>
            <w:r>
              <w:rPr>
                <w:color w:val="000000"/>
                <w:sz w:val="18"/>
                <w:szCs w:val="18"/>
              </w:rPr>
              <w:t>1,293,100</w:t>
            </w:r>
          </w:p>
        </w:tc>
        <w:tc>
          <w:tcPr>
            <w:tcW w:w="1000" w:type="dxa"/>
            <w:tcBorders>
              <w:top w:val="nil"/>
              <w:left w:val="nil"/>
              <w:bottom w:val="single" w:sz="4" w:space="0" w:color="auto"/>
              <w:right w:val="single" w:sz="8" w:space="0" w:color="auto"/>
            </w:tcBorders>
            <w:noWrap/>
            <w:vAlign w:val="bottom"/>
            <w:hideMark/>
          </w:tcPr>
          <w:p w14:paraId="43CA2684" w14:textId="77777777" w:rsidR="002A4F38" w:rsidRDefault="002A4F38">
            <w:pPr>
              <w:jc w:val="right"/>
              <w:rPr>
                <w:color w:val="000000"/>
                <w:sz w:val="18"/>
                <w:szCs w:val="18"/>
              </w:rPr>
            </w:pPr>
            <w:r>
              <w:rPr>
                <w:color w:val="000000"/>
                <w:sz w:val="18"/>
                <w:szCs w:val="18"/>
              </w:rPr>
              <w:t>0.19</w:t>
            </w:r>
          </w:p>
        </w:tc>
      </w:tr>
      <w:tr w:rsidR="002A4F38" w14:paraId="2C83C08F" w14:textId="77777777" w:rsidTr="002A4F38">
        <w:trPr>
          <w:trHeight w:val="288"/>
          <w:jc w:val="center"/>
        </w:trPr>
        <w:tc>
          <w:tcPr>
            <w:tcW w:w="1000" w:type="dxa"/>
            <w:tcBorders>
              <w:top w:val="nil"/>
              <w:left w:val="single" w:sz="8" w:space="0" w:color="auto"/>
              <w:bottom w:val="single" w:sz="4" w:space="0" w:color="auto"/>
              <w:right w:val="single" w:sz="4" w:space="0" w:color="auto"/>
            </w:tcBorders>
            <w:noWrap/>
            <w:vAlign w:val="bottom"/>
            <w:hideMark/>
          </w:tcPr>
          <w:p w14:paraId="202A4AFD" w14:textId="77777777" w:rsidR="002A4F38" w:rsidRDefault="002A4F38">
            <w:pPr>
              <w:jc w:val="right"/>
              <w:rPr>
                <w:color w:val="000000"/>
                <w:sz w:val="18"/>
                <w:szCs w:val="18"/>
              </w:rPr>
            </w:pPr>
            <w:r>
              <w:rPr>
                <w:color w:val="000000"/>
                <w:sz w:val="18"/>
                <w:szCs w:val="18"/>
              </w:rPr>
              <w:t>1950</w:t>
            </w:r>
          </w:p>
        </w:tc>
        <w:tc>
          <w:tcPr>
            <w:tcW w:w="1200" w:type="dxa"/>
            <w:tcBorders>
              <w:top w:val="nil"/>
              <w:left w:val="nil"/>
              <w:bottom w:val="single" w:sz="4" w:space="0" w:color="auto"/>
              <w:right w:val="single" w:sz="4" w:space="0" w:color="auto"/>
            </w:tcBorders>
            <w:noWrap/>
            <w:vAlign w:val="bottom"/>
            <w:hideMark/>
          </w:tcPr>
          <w:p w14:paraId="118B91AC" w14:textId="77777777" w:rsidR="002A4F38" w:rsidRDefault="002A4F38">
            <w:pPr>
              <w:jc w:val="right"/>
              <w:rPr>
                <w:color w:val="000000"/>
                <w:sz w:val="18"/>
                <w:szCs w:val="18"/>
              </w:rPr>
            </w:pPr>
            <w:r>
              <w:rPr>
                <w:color w:val="000000"/>
                <w:sz w:val="18"/>
                <w:szCs w:val="18"/>
              </w:rPr>
              <w:t>31</w:t>
            </w:r>
          </w:p>
        </w:tc>
        <w:tc>
          <w:tcPr>
            <w:tcW w:w="1440" w:type="dxa"/>
            <w:tcBorders>
              <w:top w:val="nil"/>
              <w:left w:val="nil"/>
              <w:bottom w:val="single" w:sz="4" w:space="0" w:color="auto"/>
              <w:right w:val="single" w:sz="4" w:space="0" w:color="auto"/>
            </w:tcBorders>
            <w:noWrap/>
            <w:vAlign w:val="bottom"/>
            <w:hideMark/>
          </w:tcPr>
          <w:p w14:paraId="32602B15" w14:textId="77777777" w:rsidR="002A4F38" w:rsidRDefault="002A4F38">
            <w:pPr>
              <w:jc w:val="right"/>
              <w:rPr>
                <w:color w:val="000000"/>
                <w:sz w:val="18"/>
                <w:szCs w:val="18"/>
              </w:rPr>
            </w:pPr>
            <w:r>
              <w:rPr>
                <w:color w:val="000000"/>
                <w:sz w:val="18"/>
                <w:szCs w:val="18"/>
              </w:rPr>
              <w:t>104</w:t>
            </w:r>
          </w:p>
        </w:tc>
        <w:tc>
          <w:tcPr>
            <w:tcW w:w="1000" w:type="dxa"/>
            <w:tcBorders>
              <w:top w:val="nil"/>
              <w:left w:val="nil"/>
              <w:bottom w:val="single" w:sz="4" w:space="0" w:color="auto"/>
              <w:right w:val="single" w:sz="4" w:space="0" w:color="auto"/>
            </w:tcBorders>
            <w:noWrap/>
            <w:vAlign w:val="bottom"/>
            <w:hideMark/>
          </w:tcPr>
          <w:p w14:paraId="2E6195ED" w14:textId="77777777" w:rsidR="002A4F38" w:rsidRDefault="002A4F38">
            <w:pPr>
              <w:jc w:val="right"/>
              <w:rPr>
                <w:color w:val="000000"/>
                <w:sz w:val="18"/>
                <w:szCs w:val="18"/>
              </w:rPr>
            </w:pPr>
            <w:r>
              <w:rPr>
                <w:color w:val="000000"/>
                <w:sz w:val="18"/>
                <w:szCs w:val="18"/>
              </w:rPr>
              <w:t>0.17</w:t>
            </w:r>
          </w:p>
        </w:tc>
        <w:tc>
          <w:tcPr>
            <w:tcW w:w="300" w:type="dxa"/>
            <w:tcBorders>
              <w:top w:val="nil"/>
              <w:left w:val="nil"/>
              <w:bottom w:val="nil"/>
              <w:right w:val="nil"/>
            </w:tcBorders>
            <w:noWrap/>
            <w:vAlign w:val="bottom"/>
            <w:hideMark/>
          </w:tcPr>
          <w:p w14:paraId="70C18202" w14:textId="77777777" w:rsidR="002A4F38" w:rsidRDefault="002A4F38">
            <w:pPr>
              <w:jc w:val="right"/>
              <w:rPr>
                <w:color w:val="000000"/>
                <w:sz w:val="18"/>
                <w:szCs w:val="18"/>
              </w:rPr>
            </w:pPr>
          </w:p>
        </w:tc>
        <w:tc>
          <w:tcPr>
            <w:tcW w:w="1000" w:type="dxa"/>
            <w:tcBorders>
              <w:top w:val="nil"/>
              <w:left w:val="single" w:sz="4" w:space="0" w:color="auto"/>
              <w:bottom w:val="single" w:sz="4" w:space="0" w:color="auto"/>
              <w:right w:val="single" w:sz="4" w:space="0" w:color="auto"/>
            </w:tcBorders>
            <w:noWrap/>
            <w:vAlign w:val="bottom"/>
            <w:hideMark/>
          </w:tcPr>
          <w:p w14:paraId="4AA5698F" w14:textId="77777777" w:rsidR="002A4F38" w:rsidRDefault="002A4F38">
            <w:pPr>
              <w:jc w:val="right"/>
              <w:rPr>
                <w:color w:val="000000"/>
                <w:sz w:val="18"/>
                <w:szCs w:val="18"/>
              </w:rPr>
            </w:pPr>
            <w:r>
              <w:rPr>
                <w:color w:val="000000"/>
                <w:sz w:val="18"/>
                <w:szCs w:val="18"/>
              </w:rPr>
              <w:t>1973</w:t>
            </w:r>
          </w:p>
        </w:tc>
        <w:tc>
          <w:tcPr>
            <w:tcW w:w="1200" w:type="dxa"/>
            <w:tcBorders>
              <w:top w:val="nil"/>
              <w:left w:val="nil"/>
              <w:bottom w:val="single" w:sz="4" w:space="0" w:color="auto"/>
              <w:right w:val="single" w:sz="4" w:space="0" w:color="auto"/>
            </w:tcBorders>
            <w:noWrap/>
            <w:vAlign w:val="bottom"/>
            <w:hideMark/>
          </w:tcPr>
          <w:p w14:paraId="46CF5CE7" w14:textId="77777777" w:rsidR="002A4F38" w:rsidRDefault="002A4F38">
            <w:pPr>
              <w:jc w:val="right"/>
              <w:rPr>
                <w:color w:val="000000"/>
                <w:sz w:val="18"/>
                <w:szCs w:val="18"/>
              </w:rPr>
            </w:pPr>
            <w:r>
              <w:rPr>
                <w:color w:val="000000"/>
                <w:sz w:val="18"/>
                <w:szCs w:val="18"/>
              </w:rPr>
              <w:t>384,722</w:t>
            </w:r>
          </w:p>
        </w:tc>
        <w:tc>
          <w:tcPr>
            <w:tcW w:w="1440" w:type="dxa"/>
            <w:tcBorders>
              <w:top w:val="nil"/>
              <w:left w:val="nil"/>
              <w:bottom w:val="single" w:sz="4" w:space="0" w:color="auto"/>
              <w:right w:val="single" w:sz="4" w:space="0" w:color="auto"/>
            </w:tcBorders>
            <w:noWrap/>
            <w:vAlign w:val="bottom"/>
            <w:hideMark/>
          </w:tcPr>
          <w:p w14:paraId="1C2BEE79" w14:textId="77777777" w:rsidR="002A4F38" w:rsidRDefault="002A4F38">
            <w:pPr>
              <w:jc w:val="right"/>
              <w:rPr>
                <w:color w:val="000000"/>
                <w:sz w:val="18"/>
                <w:szCs w:val="18"/>
              </w:rPr>
            </w:pPr>
            <w:r>
              <w:rPr>
                <w:color w:val="000000"/>
                <w:sz w:val="18"/>
                <w:szCs w:val="18"/>
              </w:rPr>
              <w:t>1,886,084</w:t>
            </w:r>
          </w:p>
        </w:tc>
        <w:tc>
          <w:tcPr>
            <w:tcW w:w="1000" w:type="dxa"/>
            <w:tcBorders>
              <w:top w:val="nil"/>
              <w:left w:val="nil"/>
              <w:bottom w:val="single" w:sz="4" w:space="0" w:color="auto"/>
              <w:right w:val="single" w:sz="8" w:space="0" w:color="auto"/>
            </w:tcBorders>
            <w:noWrap/>
            <w:vAlign w:val="bottom"/>
            <w:hideMark/>
          </w:tcPr>
          <w:p w14:paraId="5C6868A7" w14:textId="77777777" w:rsidR="002A4F38" w:rsidRDefault="002A4F38">
            <w:pPr>
              <w:jc w:val="right"/>
              <w:rPr>
                <w:color w:val="000000"/>
                <w:sz w:val="18"/>
                <w:szCs w:val="18"/>
              </w:rPr>
            </w:pPr>
            <w:r>
              <w:rPr>
                <w:color w:val="000000"/>
                <w:sz w:val="18"/>
                <w:szCs w:val="18"/>
              </w:rPr>
              <w:t>0.25</w:t>
            </w:r>
          </w:p>
        </w:tc>
      </w:tr>
      <w:tr w:rsidR="002A4F38" w14:paraId="286FD305" w14:textId="77777777" w:rsidTr="002A4F38">
        <w:trPr>
          <w:trHeight w:val="288"/>
          <w:jc w:val="center"/>
        </w:trPr>
        <w:tc>
          <w:tcPr>
            <w:tcW w:w="1000" w:type="dxa"/>
            <w:tcBorders>
              <w:top w:val="nil"/>
              <w:left w:val="single" w:sz="8" w:space="0" w:color="auto"/>
              <w:bottom w:val="single" w:sz="4" w:space="0" w:color="auto"/>
              <w:right w:val="single" w:sz="4" w:space="0" w:color="auto"/>
            </w:tcBorders>
            <w:noWrap/>
            <w:vAlign w:val="bottom"/>
            <w:hideMark/>
          </w:tcPr>
          <w:p w14:paraId="557F0B62" w14:textId="77777777" w:rsidR="002A4F38" w:rsidRDefault="002A4F38">
            <w:pPr>
              <w:jc w:val="right"/>
              <w:rPr>
                <w:color w:val="000000"/>
                <w:sz w:val="18"/>
                <w:szCs w:val="18"/>
              </w:rPr>
            </w:pPr>
            <w:r>
              <w:rPr>
                <w:color w:val="000000"/>
                <w:sz w:val="18"/>
                <w:szCs w:val="18"/>
              </w:rPr>
              <w:t>1951</w:t>
            </w:r>
          </w:p>
        </w:tc>
        <w:tc>
          <w:tcPr>
            <w:tcW w:w="1200" w:type="dxa"/>
            <w:tcBorders>
              <w:top w:val="nil"/>
              <w:left w:val="nil"/>
              <w:bottom w:val="single" w:sz="4" w:space="0" w:color="auto"/>
              <w:right w:val="single" w:sz="4" w:space="0" w:color="auto"/>
            </w:tcBorders>
            <w:noWrap/>
            <w:vAlign w:val="bottom"/>
            <w:hideMark/>
          </w:tcPr>
          <w:p w14:paraId="05E49BDA" w14:textId="77777777" w:rsidR="002A4F38" w:rsidRDefault="002A4F38">
            <w:pPr>
              <w:jc w:val="right"/>
              <w:rPr>
                <w:color w:val="000000"/>
                <w:sz w:val="18"/>
                <w:szCs w:val="18"/>
              </w:rPr>
            </w:pPr>
            <w:r>
              <w:rPr>
                <w:color w:val="000000"/>
                <w:sz w:val="18"/>
                <w:szCs w:val="18"/>
              </w:rPr>
              <w:t>392</w:t>
            </w:r>
          </w:p>
        </w:tc>
        <w:tc>
          <w:tcPr>
            <w:tcW w:w="1440" w:type="dxa"/>
            <w:tcBorders>
              <w:top w:val="nil"/>
              <w:left w:val="nil"/>
              <w:bottom w:val="single" w:sz="4" w:space="0" w:color="auto"/>
              <w:right w:val="single" w:sz="4" w:space="0" w:color="auto"/>
            </w:tcBorders>
            <w:noWrap/>
            <w:vAlign w:val="bottom"/>
            <w:hideMark/>
          </w:tcPr>
          <w:p w14:paraId="2E3BA73B" w14:textId="77777777" w:rsidR="002A4F38" w:rsidRDefault="002A4F38">
            <w:pPr>
              <w:jc w:val="right"/>
              <w:rPr>
                <w:color w:val="000000"/>
                <w:sz w:val="18"/>
                <w:szCs w:val="18"/>
              </w:rPr>
            </w:pPr>
            <w:r>
              <w:rPr>
                <w:color w:val="000000"/>
                <w:sz w:val="18"/>
                <w:szCs w:val="18"/>
              </w:rPr>
              <w:t>1,361</w:t>
            </w:r>
          </w:p>
        </w:tc>
        <w:tc>
          <w:tcPr>
            <w:tcW w:w="1000" w:type="dxa"/>
            <w:tcBorders>
              <w:top w:val="nil"/>
              <w:left w:val="nil"/>
              <w:bottom w:val="single" w:sz="4" w:space="0" w:color="auto"/>
              <w:right w:val="single" w:sz="4" w:space="0" w:color="auto"/>
            </w:tcBorders>
            <w:noWrap/>
            <w:vAlign w:val="bottom"/>
            <w:hideMark/>
          </w:tcPr>
          <w:p w14:paraId="418B3C47" w14:textId="77777777" w:rsidR="002A4F38" w:rsidRDefault="002A4F38">
            <w:pPr>
              <w:jc w:val="right"/>
              <w:rPr>
                <w:color w:val="000000"/>
                <w:sz w:val="18"/>
                <w:szCs w:val="18"/>
              </w:rPr>
            </w:pPr>
            <w:r>
              <w:rPr>
                <w:color w:val="000000"/>
                <w:sz w:val="18"/>
                <w:szCs w:val="18"/>
              </w:rPr>
              <w:t>0.17</w:t>
            </w:r>
          </w:p>
        </w:tc>
        <w:tc>
          <w:tcPr>
            <w:tcW w:w="300" w:type="dxa"/>
            <w:tcBorders>
              <w:top w:val="nil"/>
              <w:left w:val="nil"/>
              <w:bottom w:val="nil"/>
              <w:right w:val="nil"/>
            </w:tcBorders>
            <w:noWrap/>
            <w:vAlign w:val="bottom"/>
            <w:hideMark/>
          </w:tcPr>
          <w:p w14:paraId="15945254" w14:textId="77777777" w:rsidR="002A4F38" w:rsidRDefault="002A4F38">
            <w:pPr>
              <w:jc w:val="right"/>
              <w:rPr>
                <w:color w:val="000000"/>
                <w:sz w:val="18"/>
                <w:szCs w:val="18"/>
              </w:rPr>
            </w:pPr>
          </w:p>
        </w:tc>
        <w:tc>
          <w:tcPr>
            <w:tcW w:w="1000" w:type="dxa"/>
            <w:tcBorders>
              <w:top w:val="nil"/>
              <w:left w:val="single" w:sz="4" w:space="0" w:color="auto"/>
              <w:bottom w:val="single" w:sz="4" w:space="0" w:color="auto"/>
              <w:right w:val="single" w:sz="4" w:space="0" w:color="auto"/>
            </w:tcBorders>
            <w:noWrap/>
            <w:vAlign w:val="bottom"/>
            <w:hideMark/>
          </w:tcPr>
          <w:p w14:paraId="76270E85" w14:textId="77777777" w:rsidR="002A4F38" w:rsidRDefault="002A4F38">
            <w:pPr>
              <w:jc w:val="right"/>
              <w:rPr>
                <w:color w:val="000000"/>
                <w:sz w:val="18"/>
                <w:szCs w:val="18"/>
              </w:rPr>
            </w:pPr>
            <w:r>
              <w:rPr>
                <w:color w:val="000000"/>
                <w:sz w:val="18"/>
                <w:szCs w:val="18"/>
              </w:rPr>
              <w:t>1974</w:t>
            </w:r>
          </w:p>
        </w:tc>
        <w:tc>
          <w:tcPr>
            <w:tcW w:w="1200" w:type="dxa"/>
            <w:tcBorders>
              <w:top w:val="nil"/>
              <w:left w:val="nil"/>
              <w:bottom w:val="single" w:sz="4" w:space="0" w:color="auto"/>
              <w:right w:val="single" w:sz="4" w:space="0" w:color="auto"/>
            </w:tcBorders>
            <w:noWrap/>
            <w:vAlign w:val="bottom"/>
            <w:hideMark/>
          </w:tcPr>
          <w:p w14:paraId="5364F263" w14:textId="77777777" w:rsidR="002A4F38" w:rsidRDefault="002A4F38">
            <w:pPr>
              <w:jc w:val="right"/>
              <w:rPr>
                <w:color w:val="000000"/>
                <w:sz w:val="18"/>
                <w:szCs w:val="18"/>
              </w:rPr>
            </w:pPr>
            <w:r>
              <w:rPr>
                <w:color w:val="000000"/>
                <w:sz w:val="18"/>
                <w:szCs w:val="18"/>
              </w:rPr>
              <w:t>408,706</w:t>
            </w:r>
          </w:p>
        </w:tc>
        <w:tc>
          <w:tcPr>
            <w:tcW w:w="1440" w:type="dxa"/>
            <w:tcBorders>
              <w:top w:val="nil"/>
              <w:left w:val="nil"/>
              <w:bottom w:val="single" w:sz="4" w:space="0" w:color="auto"/>
              <w:right w:val="single" w:sz="4" w:space="0" w:color="auto"/>
            </w:tcBorders>
            <w:noWrap/>
            <w:vAlign w:val="bottom"/>
            <w:hideMark/>
          </w:tcPr>
          <w:p w14:paraId="62B3935C" w14:textId="77777777" w:rsidR="002A4F38" w:rsidRDefault="002A4F38">
            <w:pPr>
              <w:jc w:val="right"/>
              <w:rPr>
                <w:color w:val="000000"/>
                <w:sz w:val="18"/>
                <w:szCs w:val="18"/>
              </w:rPr>
            </w:pPr>
            <w:r>
              <w:rPr>
                <w:color w:val="000000"/>
                <w:sz w:val="18"/>
                <w:szCs w:val="18"/>
              </w:rPr>
              <w:t>1,721,352</w:t>
            </w:r>
          </w:p>
        </w:tc>
        <w:tc>
          <w:tcPr>
            <w:tcW w:w="1000" w:type="dxa"/>
            <w:tcBorders>
              <w:top w:val="nil"/>
              <w:left w:val="nil"/>
              <w:bottom w:val="single" w:sz="4" w:space="0" w:color="auto"/>
              <w:right w:val="single" w:sz="8" w:space="0" w:color="auto"/>
            </w:tcBorders>
            <w:noWrap/>
            <w:vAlign w:val="bottom"/>
            <w:hideMark/>
          </w:tcPr>
          <w:p w14:paraId="1E2910A2" w14:textId="77777777" w:rsidR="002A4F38" w:rsidRDefault="002A4F38">
            <w:pPr>
              <w:jc w:val="right"/>
              <w:rPr>
                <w:color w:val="000000"/>
                <w:sz w:val="18"/>
                <w:szCs w:val="18"/>
              </w:rPr>
            </w:pPr>
            <w:r>
              <w:rPr>
                <w:color w:val="000000"/>
                <w:sz w:val="18"/>
                <w:szCs w:val="18"/>
              </w:rPr>
              <w:t>0.21</w:t>
            </w:r>
          </w:p>
        </w:tc>
      </w:tr>
      <w:tr w:rsidR="002A4F38" w14:paraId="0DF106BE" w14:textId="77777777" w:rsidTr="002A4F38">
        <w:trPr>
          <w:trHeight w:val="288"/>
          <w:jc w:val="center"/>
        </w:trPr>
        <w:tc>
          <w:tcPr>
            <w:tcW w:w="1000" w:type="dxa"/>
            <w:tcBorders>
              <w:top w:val="nil"/>
              <w:left w:val="single" w:sz="8" w:space="0" w:color="auto"/>
              <w:bottom w:val="single" w:sz="4" w:space="0" w:color="auto"/>
              <w:right w:val="single" w:sz="4" w:space="0" w:color="auto"/>
            </w:tcBorders>
            <w:noWrap/>
            <w:vAlign w:val="bottom"/>
            <w:hideMark/>
          </w:tcPr>
          <w:p w14:paraId="64FF3B2F" w14:textId="77777777" w:rsidR="002A4F38" w:rsidRDefault="002A4F38">
            <w:pPr>
              <w:jc w:val="right"/>
              <w:rPr>
                <w:color w:val="000000"/>
                <w:sz w:val="18"/>
                <w:szCs w:val="18"/>
              </w:rPr>
            </w:pPr>
            <w:r>
              <w:rPr>
                <w:color w:val="000000"/>
                <w:sz w:val="18"/>
                <w:szCs w:val="18"/>
              </w:rPr>
              <w:t>1952</w:t>
            </w:r>
          </w:p>
        </w:tc>
        <w:tc>
          <w:tcPr>
            <w:tcW w:w="1200" w:type="dxa"/>
            <w:tcBorders>
              <w:top w:val="nil"/>
              <w:left w:val="nil"/>
              <w:bottom w:val="single" w:sz="4" w:space="0" w:color="auto"/>
              <w:right w:val="single" w:sz="4" w:space="0" w:color="auto"/>
            </w:tcBorders>
            <w:noWrap/>
            <w:vAlign w:val="bottom"/>
            <w:hideMark/>
          </w:tcPr>
          <w:p w14:paraId="2E8E6825" w14:textId="77777777" w:rsidR="002A4F38" w:rsidRDefault="002A4F38">
            <w:pPr>
              <w:jc w:val="right"/>
              <w:rPr>
                <w:color w:val="000000"/>
                <w:sz w:val="18"/>
                <w:szCs w:val="18"/>
              </w:rPr>
            </w:pPr>
            <w:r>
              <w:rPr>
                <w:color w:val="000000"/>
                <w:sz w:val="18"/>
                <w:szCs w:val="18"/>
              </w:rPr>
              <w:t>537</w:t>
            </w:r>
          </w:p>
        </w:tc>
        <w:tc>
          <w:tcPr>
            <w:tcW w:w="1440" w:type="dxa"/>
            <w:tcBorders>
              <w:top w:val="nil"/>
              <w:left w:val="nil"/>
              <w:bottom w:val="single" w:sz="4" w:space="0" w:color="auto"/>
              <w:right w:val="single" w:sz="4" w:space="0" w:color="auto"/>
            </w:tcBorders>
            <w:noWrap/>
            <w:vAlign w:val="bottom"/>
            <w:hideMark/>
          </w:tcPr>
          <w:p w14:paraId="283E26C3" w14:textId="77777777" w:rsidR="002A4F38" w:rsidRDefault="002A4F38">
            <w:pPr>
              <w:jc w:val="right"/>
              <w:rPr>
                <w:color w:val="000000"/>
                <w:sz w:val="18"/>
                <w:szCs w:val="18"/>
              </w:rPr>
            </w:pPr>
            <w:r>
              <w:rPr>
                <w:color w:val="000000"/>
                <w:sz w:val="18"/>
                <w:szCs w:val="18"/>
              </w:rPr>
              <w:t>2,499</w:t>
            </w:r>
          </w:p>
        </w:tc>
        <w:tc>
          <w:tcPr>
            <w:tcW w:w="1000" w:type="dxa"/>
            <w:tcBorders>
              <w:top w:val="nil"/>
              <w:left w:val="nil"/>
              <w:bottom w:val="single" w:sz="4" w:space="0" w:color="auto"/>
              <w:right w:val="single" w:sz="4" w:space="0" w:color="auto"/>
            </w:tcBorders>
            <w:noWrap/>
            <w:vAlign w:val="bottom"/>
            <w:hideMark/>
          </w:tcPr>
          <w:p w14:paraId="7361E014" w14:textId="77777777" w:rsidR="002A4F38" w:rsidRDefault="002A4F38">
            <w:pPr>
              <w:jc w:val="right"/>
              <w:rPr>
                <w:color w:val="000000"/>
                <w:sz w:val="18"/>
                <w:szCs w:val="18"/>
              </w:rPr>
            </w:pPr>
            <w:r>
              <w:rPr>
                <w:color w:val="000000"/>
                <w:sz w:val="18"/>
                <w:szCs w:val="18"/>
              </w:rPr>
              <w:t>0.23</w:t>
            </w:r>
          </w:p>
        </w:tc>
        <w:tc>
          <w:tcPr>
            <w:tcW w:w="300" w:type="dxa"/>
            <w:tcBorders>
              <w:top w:val="nil"/>
              <w:left w:val="nil"/>
              <w:bottom w:val="nil"/>
              <w:right w:val="nil"/>
            </w:tcBorders>
            <w:noWrap/>
            <w:vAlign w:val="bottom"/>
            <w:hideMark/>
          </w:tcPr>
          <w:p w14:paraId="0CDE45EC" w14:textId="77777777" w:rsidR="002A4F38" w:rsidRDefault="002A4F38">
            <w:pPr>
              <w:jc w:val="right"/>
              <w:rPr>
                <w:color w:val="000000"/>
                <w:sz w:val="18"/>
                <w:szCs w:val="18"/>
              </w:rPr>
            </w:pPr>
          </w:p>
        </w:tc>
        <w:tc>
          <w:tcPr>
            <w:tcW w:w="1000" w:type="dxa"/>
            <w:tcBorders>
              <w:top w:val="nil"/>
              <w:left w:val="single" w:sz="4" w:space="0" w:color="auto"/>
              <w:bottom w:val="single" w:sz="4" w:space="0" w:color="auto"/>
              <w:right w:val="single" w:sz="4" w:space="0" w:color="auto"/>
            </w:tcBorders>
            <w:noWrap/>
            <w:vAlign w:val="bottom"/>
            <w:hideMark/>
          </w:tcPr>
          <w:p w14:paraId="462D1C84" w14:textId="77777777" w:rsidR="002A4F38" w:rsidRDefault="002A4F38">
            <w:pPr>
              <w:jc w:val="right"/>
              <w:rPr>
                <w:color w:val="000000"/>
                <w:sz w:val="18"/>
                <w:szCs w:val="18"/>
              </w:rPr>
            </w:pPr>
            <w:r>
              <w:rPr>
                <w:color w:val="000000"/>
                <w:sz w:val="18"/>
                <w:szCs w:val="18"/>
              </w:rPr>
              <w:t>1975</w:t>
            </w:r>
          </w:p>
        </w:tc>
        <w:tc>
          <w:tcPr>
            <w:tcW w:w="1200" w:type="dxa"/>
            <w:tcBorders>
              <w:top w:val="nil"/>
              <w:left w:val="nil"/>
              <w:bottom w:val="single" w:sz="4" w:space="0" w:color="auto"/>
              <w:right w:val="single" w:sz="4" w:space="0" w:color="auto"/>
            </w:tcBorders>
            <w:noWrap/>
            <w:vAlign w:val="bottom"/>
            <w:hideMark/>
          </w:tcPr>
          <w:p w14:paraId="4BABCD1E" w14:textId="77777777" w:rsidR="002A4F38" w:rsidRDefault="002A4F38">
            <w:pPr>
              <w:jc w:val="right"/>
              <w:rPr>
                <w:color w:val="000000"/>
                <w:sz w:val="18"/>
                <w:szCs w:val="18"/>
              </w:rPr>
            </w:pPr>
            <w:r>
              <w:rPr>
                <w:color w:val="000000"/>
                <w:sz w:val="18"/>
                <w:szCs w:val="18"/>
              </w:rPr>
              <w:t>376,365</w:t>
            </w:r>
          </w:p>
        </w:tc>
        <w:tc>
          <w:tcPr>
            <w:tcW w:w="1440" w:type="dxa"/>
            <w:tcBorders>
              <w:top w:val="nil"/>
              <w:left w:val="nil"/>
              <w:bottom w:val="single" w:sz="4" w:space="0" w:color="auto"/>
              <w:right w:val="single" w:sz="4" w:space="0" w:color="auto"/>
            </w:tcBorders>
            <w:noWrap/>
            <w:vAlign w:val="bottom"/>
            <w:hideMark/>
          </w:tcPr>
          <w:p w14:paraId="18E8D796" w14:textId="77777777" w:rsidR="002A4F38" w:rsidRDefault="002A4F38">
            <w:pPr>
              <w:jc w:val="right"/>
              <w:rPr>
                <w:color w:val="000000"/>
                <w:sz w:val="18"/>
                <w:szCs w:val="18"/>
              </w:rPr>
            </w:pPr>
            <w:r>
              <w:rPr>
                <w:color w:val="000000"/>
                <w:sz w:val="18"/>
                <w:szCs w:val="18"/>
              </w:rPr>
              <w:t>1,448,034</w:t>
            </w:r>
          </w:p>
        </w:tc>
        <w:tc>
          <w:tcPr>
            <w:tcW w:w="1000" w:type="dxa"/>
            <w:tcBorders>
              <w:top w:val="nil"/>
              <w:left w:val="nil"/>
              <w:bottom w:val="single" w:sz="4" w:space="0" w:color="auto"/>
              <w:right w:val="single" w:sz="8" w:space="0" w:color="auto"/>
            </w:tcBorders>
            <w:noWrap/>
            <w:vAlign w:val="bottom"/>
            <w:hideMark/>
          </w:tcPr>
          <w:p w14:paraId="37A3473F" w14:textId="77777777" w:rsidR="002A4F38" w:rsidRDefault="002A4F38">
            <w:pPr>
              <w:jc w:val="right"/>
              <w:rPr>
                <w:color w:val="000000"/>
                <w:sz w:val="18"/>
                <w:szCs w:val="18"/>
              </w:rPr>
            </w:pPr>
            <w:r>
              <w:rPr>
                <w:color w:val="000000"/>
                <w:sz w:val="18"/>
                <w:szCs w:val="18"/>
              </w:rPr>
              <w:t>0.19</w:t>
            </w:r>
          </w:p>
        </w:tc>
      </w:tr>
      <w:tr w:rsidR="002A4F38" w14:paraId="64C21D2C" w14:textId="77777777" w:rsidTr="002A4F38">
        <w:trPr>
          <w:trHeight w:val="288"/>
          <w:jc w:val="center"/>
        </w:trPr>
        <w:tc>
          <w:tcPr>
            <w:tcW w:w="1000" w:type="dxa"/>
            <w:tcBorders>
              <w:top w:val="nil"/>
              <w:left w:val="single" w:sz="8" w:space="0" w:color="auto"/>
              <w:bottom w:val="single" w:sz="4" w:space="0" w:color="auto"/>
              <w:right w:val="single" w:sz="4" w:space="0" w:color="auto"/>
            </w:tcBorders>
            <w:noWrap/>
            <w:vAlign w:val="bottom"/>
            <w:hideMark/>
          </w:tcPr>
          <w:p w14:paraId="729C6C1B" w14:textId="77777777" w:rsidR="002A4F38" w:rsidRDefault="002A4F38">
            <w:pPr>
              <w:jc w:val="right"/>
              <w:rPr>
                <w:color w:val="000000"/>
                <w:sz w:val="18"/>
                <w:szCs w:val="18"/>
              </w:rPr>
            </w:pPr>
            <w:r>
              <w:rPr>
                <w:color w:val="000000"/>
                <w:sz w:val="18"/>
                <w:szCs w:val="18"/>
              </w:rPr>
              <w:t>1953</w:t>
            </w:r>
          </w:p>
        </w:tc>
        <w:tc>
          <w:tcPr>
            <w:tcW w:w="1200" w:type="dxa"/>
            <w:tcBorders>
              <w:top w:val="nil"/>
              <w:left w:val="nil"/>
              <w:bottom w:val="single" w:sz="4" w:space="0" w:color="auto"/>
              <w:right w:val="single" w:sz="4" w:space="0" w:color="auto"/>
            </w:tcBorders>
            <w:noWrap/>
            <w:vAlign w:val="bottom"/>
            <w:hideMark/>
          </w:tcPr>
          <w:p w14:paraId="75EC33C7" w14:textId="77777777" w:rsidR="002A4F38" w:rsidRDefault="002A4F38">
            <w:pPr>
              <w:jc w:val="right"/>
              <w:rPr>
                <w:color w:val="000000"/>
                <w:sz w:val="18"/>
                <w:szCs w:val="18"/>
              </w:rPr>
            </w:pPr>
            <w:r>
              <w:rPr>
                <w:color w:val="000000"/>
                <w:sz w:val="18"/>
                <w:szCs w:val="18"/>
              </w:rPr>
              <w:t>50,957</w:t>
            </w:r>
          </w:p>
        </w:tc>
        <w:tc>
          <w:tcPr>
            <w:tcW w:w="1440" w:type="dxa"/>
            <w:tcBorders>
              <w:top w:val="nil"/>
              <w:left w:val="nil"/>
              <w:bottom w:val="single" w:sz="4" w:space="0" w:color="auto"/>
              <w:right w:val="single" w:sz="4" w:space="0" w:color="auto"/>
            </w:tcBorders>
            <w:noWrap/>
            <w:vAlign w:val="bottom"/>
            <w:hideMark/>
          </w:tcPr>
          <w:p w14:paraId="018B4FC2" w14:textId="77777777" w:rsidR="002A4F38" w:rsidRDefault="002A4F38">
            <w:pPr>
              <w:jc w:val="right"/>
              <w:rPr>
                <w:color w:val="000000"/>
                <w:sz w:val="18"/>
                <w:szCs w:val="18"/>
              </w:rPr>
            </w:pPr>
            <w:r>
              <w:rPr>
                <w:color w:val="000000"/>
                <w:sz w:val="18"/>
                <w:szCs w:val="18"/>
              </w:rPr>
              <w:t>458,738</w:t>
            </w:r>
          </w:p>
        </w:tc>
        <w:tc>
          <w:tcPr>
            <w:tcW w:w="1000" w:type="dxa"/>
            <w:tcBorders>
              <w:top w:val="nil"/>
              <w:left w:val="nil"/>
              <w:bottom w:val="single" w:sz="4" w:space="0" w:color="auto"/>
              <w:right w:val="single" w:sz="4" w:space="0" w:color="auto"/>
            </w:tcBorders>
            <w:noWrap/>
            <w:vAlign w:val="bottom"/>
            <w:hideMark/>
          </w:tcPr>
          <w:p w14:paraId="587F7FB2" w14:textId="77777777" w:rsidR="002A4F38" w:rsidRDefault="002A4F38">
            <w:pPr>
              <w:jc w:val="right"/>
              <w:rPr>
                <w:color w:val="000000"/>
                <w:sz w:val="18"/>
                <w:szCs w:val="18"/>
              </w:rPr>
            </w:pPr>
            <w:r>
              <w:rPr>
                <w:color w:val="000000"/>
                <w:sz w:val="18"/>
                <w:szCs w:val="18"/>
              </w:rPr>
              <w:t>0.45</w:t>
            </w:r>
          </w:p>
        </w:tc>
        <w:tc>
          <w:tcPr>
            <w:tcW w:w="300" w:type="dxa"/>
            <w:tcBorders>
              <w:top w:val="nil"/>
              <w:left w:val="nil"/>
              <w:bottom w:val="nil"/>
              <w:right w:val="nil"/>
            </w:tcBorders>
            <w:noWrap/>
            <w:vAlign w:val="bottom"/>
            <w:hideMark/>
          </w:tcPr>
          <w:p w14:paraId="2E52AEAD" w14:textId="77777777" w:rsidR="002A4F38" w:rsidRDefault="002A4F38">
            <w:pPr>
              <w:jc w:val="right"/>
              <w:rPr>
                <w:color w:val="000000"/>
                <w:sz w:val="18"/>
                <w:szCs w:val="18"/>
              </w:rPr>
            </w:pPr>
          </w:p>
        </w:tc>
        <w:tc>
          <w:tcPr>
            <w:tcW w:w="1000" w:type="dxa"/>
            <w:tcBorders>
              <w:top w:val="nil"/>
              <w:left w:val="single" w:sz="4" w:space="0" w:color="auto"/>
              <w:bottom w:val="single" w:sz="4" w:space="0" w:color="auto"/>
              <w:right w:val="single" w:sz="4" w:space="0" w:color="auto"/>
            </w:tcBorders>
            <w:noWrap/>
            <w:vAlign w:val="bottom"/>
            <w:hideMark/>
          </w:tcPr>
          <w:p w14:paraId="3503EE14" w14:textId="77777777" w:rsidR="002A4F38" w:rsidRDefault="002A4F38">
            <w:pPr>
              <w:jc w:val="right"/>
              <w:rPr>
                <w:color w:val="000000"/>
                <w:sz w:val="18"/>
                <w:szCs w:val="18"/>
              </w:rPr>
            </w:pPr>
            <w:r>
              <w:rPr>
                <w:color w:val="000000"/>
                <w:sz w:val="18"/>
                <w:szCs w:val="18"/>
              </w:rPr>
              <w:t>1976</w:t>
            </w:r>
          </w:p>
        </w:tc>
        <w:tc>
          <w:tcPr>
            <w:tcW w:w="1200" w:type="dxa"/>
            <w:tcBorders>
              <w:top w:val="nil"/>
              <w:left w:val="nil"/>
              <w:bottom w:val="single" w:sz="4" w:space="0" w:color="auto"/>
              <w:right w:val="single" w:sz="4" w:space="0" w:color="auto"/>
            </w:tcBorders>
            <w:noWrap/>
            <w:vAlign w:val="bottom"/>
            <w:hideMark/>
          </w:tcPr>
          <w:p w14:paraId="72D136D3" w14:textId="77777777" w:rsidR="002A4F38" w:rsidRDefault="002A4F38">
            <w:pPr>
              <w:jc w:val="right"/>
              <w:rPr>
                <w:color w:val="000000"/>
                <w:sz w:val="18"/>
                <w:szCs w:val="18"/>
              </w:rPr>
            </w:pPr>
            <w:r>
              <w:rPr>
                <w:color w:val="000000"/>
                <w:sz w:val="18"/>
                <w:szCs w:val="18"/>
              </w:rPr>
              <w:t>517,053</w:t>
            </w:r>
          </w:p>
        </w:tc>
        <w:tc>
          <w:tcPr>
            <w:tcW w:w="1440" w:type="dxa"/>
            <w:tcBorders>
              <w:top w:val="nil"/>
              <w:left w:val="nil"/>
              <w:bottom w:val="single" w:sz="4" w:space="0" w:color="auto"/>
              <w:right w:val="single" w:sz="4" w:space="0" w:color="auto"/>
            </w:tcBorders>
            <w:noWrap/>
            <w:vAlign w:val="bottom"/>
            <w:hideMark/>
          </w:tcPr>
          <w:p w14:paraId="5F313A61" w14:textId="77777777" w:rsidR="002A4F38" w:rsidRDefault="002A4F38">
            <w:pPr>
              <w:jc w:val="right"/>
              <w:rPr>
                <w:color w:val="000000"/>
                <w:sz w:val="18"/>
                <w:szCs w:val="18"/>
              </w:rPr>
            </w:pPr>
            <w:r>
              <w:rPr>
                <w:color w:val="000000"/>
                <w:sz w:val="18"/>
                <w:szCs w:val="18"/>
              </w:rPr>
              <w:t>1,629,184</w:t>
            </w:r>
          </w:p>
        </w:tc>
        <w:tc>
          <w:tcPr>
            <w:tcW w:w="1000" w:type="dxa"/>
            <w:tcBorders>
              <w:top w:val="nil"/>
              <w:left w:val="nil"/>
              <w:bottom w:val="single" w:sz="4" w:space="0" w:color="auto"/>
              <w:right w:val="single" w:sz="8" w:space="0" w:color="auto"/>
            </w:tcBorders>
            <w:noWrap/>
            <w:vAlign w:val="bottom"/>
            <w:hideMark/>
          </w:tcPr>
          <w:p w14:paraId="7E9993A5" w14:textId="77777777" w:rsidR="002A4F38" w:rsidRDefault="002A4F38">
            <w:pPr>
              <w:jc w:val="right"/>
              <w:rPr>
                <w:color w:val="000000"/>
                <w:sz w:val="18"/>
                <w:szCs w:val="18"/>
              </w:rPr>
            </w:pPr>
            <w:r>
              <w:rPr>
                <w:color w:val="000000"/>
                <w:sz w:val="18"/>
                <w:szCs w:val="18"/>
              </w:rPr>
              <w:t>0.16</w:t>
            </w:r>
          </w:p>
        </w:tc>
      </w:tr>
      <w:tr w:rsidR="002A4F38" w14:paraId="40C72DA3" w14:textId="77777777" w:rsidTr="002A4F38">
        <w:trPr>
          <w:trHeight w:val="288"/>
          <w:jc w:val="center"/>
        </w:trPr>
        <w:tc>
          <w:tcPr>
            <w:tcW w:w="1000" w:type="dxa"/>
            <w:tcBorders>
              <w:top w:val="nil"/>
              <w:left w:val="single" w:sz="8" w:space="0" w:color="auto"/>
              <w:bottom w:val="single" w:sz="4" w:space="0" w:color="auto"/>
              <w:right w:val="single" w:sz="4" w:space="0" w:color="auto"/>
            </w:tcBorders>
            <w:noWrap/>
            <w:vAlign w:val="bottom"/>
            <w:hideMark/>
          </w:tcPr>
          <w:p w14:paraId="05E6011F" w14:textId="77777777" w:rsidR="002A4F38" w:rsidRDefault="002A4F38">
            <w:pPr>
              <w:jc w:val="right"/>
              <w:rPr>
                <w:color w:val="000000"/>
                <w:sz w:val="18"/>
                <w:szCs w:val="18"/>
              </w:rPr>
            </w:pPr>
            <w:r>
              <w:rPr>
                <w:color w:val="000000"/>
                <w:sz w:val="18"/>
                <w:szCs w:val="18"/>
              </w:rPr>
              <w:t>1954</w:t>
            </w:r>
          </w:p>
        </w:tc>
        <w:tc>
          <w:tcPr>
            <w:tcW w:w="1200" w:type="dxa"/>
            <w:tcBorders>
              <w:top w:val="nil"/>
              <w:left w:val="nil"/>
              <w:bottom w:val="single" w:sz="4" w:space="0" w:color="auto"/>
              <w:right w:val="single" w:sz="4" w:space="0" w:color="auto"/>
            </w:tcBorders>
            <w:noWrap/>
            <w:vAlign w:val="bottom"/>
            <w:hideMark/>
          </w:tcPr>
          <w:p w14:paraId="63C5B775" w14:textId="77777777" w:rsidR="002A4F38" w:rsidRDefault="002A4F38">
            <w:pPr>
              <w:jc w:val="right"/>
              <w:rPr>
                <w:color w:val="000000"/>
                <w:sz w:val="18"/>
                <w:szCs w:val="18"/>
              </w:rPr>
            </w:pPr>
            <w:r>
              <w:rPr>
                <w:color w:val="000000"/>
                <w:sz w:val="18"/>
                <w:szCs w:val="18"/>
              </w:rPr>
              <w:t>187,600</w:t>
            </w:r>
          </w:p>
        </w:tc>
        <w:tc>
          <w:tcPr>
            <w:tcW w:w="1440" w:type="dxa"/>
            <w:tcBorders>
              <w:top w:val="nil"/>
              <w:left w:val="nil"/>
              <w:bottom w:val="single" w:sz="4" w:space="0" w:color="auto"/>
              <w:right w:val="single" w:sz="4" w:space="0" w:color="auto"/>
            </w:tcBorders>
            <w:noWrap/>
            <w:vAlign w:val="bottom"/>
            <w:hideMark/>
          </w:tcPr>
          <w:p w14:paraId="331C025C" w14:textId="77777777" w:rsidR="002A4F38" w:rsidRDefault="002A4F38">
            <w:pPr>
              <w:jc w:val="right"/>
              <w:rPr>
                <w:color w:val="000000"/>
                <w:sz w:val="18"/>
                <w:szCs w:val="18"/>
              </w:rPr>
            </w:pPr>
            <w:r>
              <w:rPr>
                <w:color w:val="000000"/>
                <w:sz w:val="18"/>
                <w:szCs w:val="18"/>
              </w:rPr>
              <w:t>1,178,300</w:t>
            </w:r>
          </w:p>
        </w:tc>
        <w:tc>
          <w:tcPr>
            <w:tcW w:w="1000" w:type="dxa"/>
            <w:tcBorders>
              <w:top w:val="nil"/>
              <w:left w:val="nil"/>
              <w:bottom w:val="single" w:sz="4" w:space="0" w:color="auto"/>
              <w:right w:val="single" w:sz="4" w:space="0" w:color="auto"/>
            </w:tcBorders>
            <w:noWrap/>
            <w:vAlign w:val="bottom"/>
            <w:hideMark/>
          </w:tcPr>
          <w:p w14:paraId="54934AC1" w14:textId="77777777" w:rsidR="002A4F38" w:rsidRDefault="002A4F38">
            <w:pPr>
              <w:jc w:val="right"/>
              <w:rPr>
                <w:color w:val="000000"/>
                <w:sz w:val="18"/>
                <w:szCs w:val="18"/>
              </w:rPr>
            </w:pPr>
            <w:r>
              <w:rPr>
                <w:color w:val="000000"/>
                <w:sz w:val="18"/>
                <w:szCs w:val="18"/>
              </w:rPr>
              <w:t>0.31</w:t>
            </w:r>
          </w:p>
        </w:tc>
        <w:tc>
          <w:tcPr>
            <w:tcW w:w="300" w:type="dxa"/>
            <w:tcBorders>
              <w:top w:val="nil"/>
              <w:left w:val="nil"/>
              <w:bottom w:val="nil"/>
              <w:right w:val="nil"/>
            </w:tcBorders>
            <w:noWrap/>
            <w:vAlign w:val="bottom"/>
            <w:hideMark/>
          </w:tcPr>
          <w:p w14:paraId="31A7A4F5" w14:textId="77777777" w:rsidR="002A4F38" w:rsidRDefault="002A4F38">
            <w:pPr>
              <w:jc w:val="right"/>
              <w:rPr>
                <w:color w:val="000000"/>
                <w:sz w:val="18"/>
                <w:szCs w:val="18"/>
              </w:rPr>
            </w:pPr>
          </w:p>
        </w:tc>
        <w:tc>
          <w:tcPr>
            <w:tcW w:w="1000" w:type="dxa"/>
            <w:tcBorders>
              <w:top w:val="nil"/>
              <w:left w:val="single" w:sz="4" w:space="0" w:color="auto"/>
              <w:bottom w:val="single" w:sz="4" w:space="0" w:color="auto"/>
              <w:right w:val="single" w:sz="4" w:space="0" w:color="auto"/>
            </w:tcBorders>
            <w:noWrap/>
            <w:vAlign w:val="bottom"/>
            <w:hideMark/>
          </w:tcPr>
          <w:p w14:paraId="0770127D" w14:textId="77777777" w:rsidR="002A4F38" w:rsidRDefault="002A4F38">
            <w:pPr>
              <w:jc w:val="right"/>
              <w:rPr>
                <w:color w:val="000000"/>
                <w:sz w:val="18"/>
                <w:szCs w:val="18"/>
              </w:rPr>
            </w:pPr>
            <w:r>
              <w:rPr>
                <w:color w:val="000000"/>
                <w:sz w:val="18"/>
                <w:szCs w:val="18"/>
              </w:rPr>
              <w:t>1977</w:t>
            </w:r>
          </w:p>
        </w:tc>
        <w:tc>
          <w:tcPr>
            <w:tcW w:w="1200" w:type="dxa"/>
            <w:tcBorders>
              <w:top w:val="nil"/>
              <w:left w:val="nil"/>
              <w:bottom w:val="single" w:sz="4" w:space="0" w:color="auto"/>
              <w:right w:val="single" w:sz="4" w:space="0" w:color="auto"/>
            </w:tcBorders>
            <w:noWrap/>
            <w:vAlign w:val="bottom"/>
            <w:hideMark/>
          </w:tcPr>
          <w:p w14:paraId="718203D3" w14:textId="77777777" w:rsidR="002A4F38" w:rsidRDefault="002A4F38">
            <w:pPr>
              <w:jc w:val="right"/>
              <w:rPr>
                <w:color w:val="000000"/>
                <w:sz w:val="18"/>
                <w:szCs w:val="18"/>
              </w:rPr>
            </w:pPr>
            <w:r>
              <w:rPr>
                <w:color w:val="000000"/>
                <w:sz w:val="18"/>
                <w:szCs w:val="18"/>
              </w:rPr>
              <w:t>410,659</w:t>
            </w:r>
          </w:p>
        </w:tc>
        <w:tc>
          <w:tcPr>
            <w:tcW w:w="1440" w:type="dxa"/>
            <w:tcBorders>
              <w:top w:val="nil"/>
              <w:left w:val="nil"/>
              <w:bottom w:val="single" w:sz="4" w:space="0" w:color="auto"/>
              <w:right w:val="single" w:sz="4" w:space="0" w:color="auto"/>
            </w:tcBorders>
            <w:noWrap/>
            <w:vAlign w:val="bottom"/>
            <w:hideMark/>
          </w:tcPr>
          <w:p w14:paraId="23D99B42" w14:textId="77777777" w:rsidR="002A4F38" w:rsidRDefault="002A4F38">
            <w:pPr>
              <w:jc w:val="right"/>
              <w:rPr>
                <w:color w:val="000000"/>
                <w:sz w:val="18"/>
                <w:szCs w:val="18"/>
              </w:rPr>
            </w:pPr>
            <w:r>
              <w:rPr>
                <w:color w:val="000000"/>
                <w:sz w:val="18"/>
                <w:szCs w:val="18"/>
              </w:rPr>
              <w:t>1,619,316</w:t>
            </w:r>
          </w:p>
        </w:tc>
        <w:tc>
          <w:tcPr>
            <w:tcW w:w="1000" w:type="dxa"/>
            <w:tcBorders>
              <w:top w:val="nil"/>
              <w:left w:val="nil"/>
              <w:bottom w:val="single" w:sz="4" w:space="0" w:color="auto"/>
              <w:right w:val="single" w:sz="8" w:space="0" w:color="auto"/>
            </w:tcBorders>
            <w:noWrap/>
            <w:vAlign w:val="bottom"/>
            <w:hideMark/>
          </w:tcPr>
          <w:p w14:paraId="6E25F223" w14:textId="77777777" w:rsidR="002A4F38" w:rsidRDefault="002A4F38">
            <w:pPr>
              <w:jc w:val="right"/>
              <w:rPr>
                <w:color w:val="000000"/>
                <w:sz w:val="18"/>
                <w:szCs w:val="18"/>
              </w:rPr>
            </w:pPr>
            <w:r>
              <w:rPr>
                <w:color w:val="000000"/>
                <w:sz w:val="18"/>
                <w:szCs w:val="18"/>
              </w:rPr>
              <w:t>0.20</w:t>
            </w:r>
          </w:p>
        </w:tc>
      </w:tr>
      <w:tr w:rsidR="002A4F38" w14:paraId="2E6DB4EC" w14:textId="77777777" w:rsidTr="002A4F38">
        <w:trPr>
          <w:trHeight w:val="288"/>
          <w:jc w:val="center"/>
        </w:trPr>
        <w:tc>
          <w:tcPr>
            <w:tcW w:w="1000" w:type="dxa"/>
            <w:tcBorders>
              <w:top w:val="nil"/>
              <w:left w:val="single" w:sz="8" w:space="0" w:color="auto"/>
              <w:bottom w:val="single" w:sz="4" w:space="0" w:color="auto"/>
              <w:right w:val="single" w:sz="4" w:space="0" w:color="auto"/>
            </w:tcBorders>
            <w:noWrap/>
            <w:vAlign w:val="bottom"/>
            <w:hideMark/>
          </w:tcPr>
          <w:p w14:paraId="342EA90C" w14:textId="77777777" w:rsidR="002A4F38" w:rsidRDefault="002A4F38">
            <w:pPr>
              <w:jc w:val="right"/>
              <w:rPr>
                <w:color w:val="000000"/>
                <w:sz w:val="18"/>
                <w:szCs w:val="18"/>
              </w:rPr>
            </w:pPr>
            <w:r>
              <w:rPr>
                <w:color w:val="000000"/>
                <w:sz w:val="18"/>
                <w:szCs w:val="18"/>
              </w:rPr>
              <w:t>1955</w:t>
            </w:r>
          </w:p>
        </w:tc>
        <w:tc>
          <w:tcPr>
            <w:tcW w:w="1200" w:type="dxa"/>
            <w:tcBorders>
              <w:top w:val="nil"/>
              <w:left w:val="nil"/>
              <w:bottom w:val="single" w:sz="4" w:space="0" w:color="auto"/>
              <w:right w:val="single" w:sz="4" w:space="0" w:color="auto"/>
            </w:tcBorders>
            <w:noWrap/>
            <w:vAlign w:val="bottom"/>
            <w:hideMark/>
          </w:tcPr>
          <w:p w14:paraId="7D17FB3C" w14:textId="77777777" w:rsidR="002A4F38" w:rsidRDefault="002A4F38">
            <w:pPr>
              <w:jc w:val="right"/>
              <w:rPr>
                <w:color w:val="000000"/>
                <w:sz w:val="18"/>
                <w:szCs w:val="18"/>
              </w:rPr>
            </w:pPr>
            <w:r>
              <w:rPr>
                <w:color w:val="000000"/>
                <w:sz w:val="18"/>
                <w:szCs w:val="18"/>
              </w:rPr>
              <w:t>334,122</w:t>
            </w:r>
          </w:p>
        </w:tc>
        <w:tc>
          <w:tcPr>
            <w:tcW w:w="1440" w:type="dxa"/>
            <w:tcBorders>
              <w:top w:val="nil"/>
              <w:left w:val="nil"/>
              <w:bottom w:val="single" w:sz="4" w:space="0" w:color="auto"/>
              <w:right w:val="single" w:sz="4" w:space="0" w:color="auto"/>
            </w:tcBorders>
            <w:noWrap/>
            <w:vAlign w:val="bottom"/>
            <w:hideMark/>
          </w:tcPr>
          <w:p w14:paraId="1C0E30C0" w14:textId="77777777" w:rsidR="002A4F38" w:rsidRDefault="002A4F38">
            <w:pPr>
              <w:jc w:val="right"/>
              <w:rPr>
                <w:color w:val="000000"/>
                <w:sz w:val="18"/>
                <w:szCs w:val="18"/>
              </w:rPr>
            </w:pPr>
            <w:r>
              <w:rPr>
                <w:color w:val="000000"/>
                <w:sz w:val="18"/>
                <w:szCs w:val="18"/>
              </w:rPr>
              <w:t>2,567,695</w:t>
            </w:r>
          </w:p>
        </w:tc>
        <w:tc>
          <w:tcPr>
            <w:tcW w:w="1000" w:type="dxa"/>
            <w:tcBorders>
              <w:top w:val="nil"/>
              <w:left w:val="nil"/>
              <w:bottom w:val="single" w:sz="4" w:space="0" w:color="auto"/>
              <w:right w:val="single" w:sz="4" w:space="0" w:color="auto"/>
            </w:tcBorders>
            <w:noWrap/>
            <w:vAlign w:val="bottom"/>
            <w:hideMark/>
          </w:tcPr>
          <w:p w14:paraId="6770E447" w14:textId="77777777" w:rsidR="002A4F38" w:rsidRDefault="002A4F38">
            <w:pPr>
              <w:jc w:val="right"/>
              <w:rPr>
                <w:color w:val="000000"/>
                <w:sz w:val="18"/>
                <w:szCs w:val="18"/>
              </w:rPr>
            </w:pPr>
            <w:r>
              <w:rPr>
                <w:color w:val="000000"/>
                <w:sz w:val="18"/>
                <w:szCs w:val="18"/>
              </w:rPr>
              <w:t>0.38</w:t>
            </w:r>
          </w:p>
        </w:tc>
        <w:tc>
          <w:tcPr>
            <w:tcW w:w="300" w:type="dxa"/>
            <w:tcBorders>
              <w:top w:val="nil"/>
              <w:left w:val="nil"/>
              <w:bottom w:val="nil"/>
              <w:right w:val="nil"/>
            </w:tcBorders>
            <w:noWrap/>
            <w:vAlign w:val="bottom"/>
            <w:hideMark/>
          </w:tcPr>
          <w:p w14:paraId="70F27046" w14:textId="77777777" w:rsidR="002A4F38" w:rsidRDefault="002A4F38">
            <w:pPr>
              <w:jc w:val="right"/>
              <w:rPr>
                <w:color w:val="000000"/>
                <w:sz w:val="18"/>
                <w:szCs w:val="18"/>
              </w:rPr>
            </w:pPr>
          </w:p>
        </w:tc>
        <w:tc>
          <w:tcPr>
            <w:tcW w:w="1000" w:type="dxa"/>
            <w:tcBorders>
              <w:top w:val="nil"/>
              <w:left w:val="single" w:sz="4" w:space="0" w:color="auto"/>
              <w:bottom w:val="single" w:sz="4" w:space="0" w:color="auto"/>
              <w:right w:val="single" w:sz="4" w:space="0" w:color="auto"/>
            </w:tcBorders>
            <w:noWrap/>
            <w:vAlign w:val="bottom"/>
            <w:hideMark/>
          </w:tcPr>
          <w:p w14:paraId="1FCA30A2" w14:textId="77777777" w:rsidR="002A4F38" w:rsidRDefault="002A4F38">
            <w:pPr>
              <w:jc w:val="right"/>
              <w:rPr>
                <w:color w:val="000000"/>
                <w:sz w:val="18"/>
                <w:szCs w:val="18"/>
              </w:rPr>
            </w:pPr>
            <w:r>
              <w:rPr>
                <w:color w:val="000000"/>
                <w:sz w:val="18"/>
                <w:szCs w:val="18"/>
              </w:rPr>
              <w:t>1978</w:t>
            </w:r>
          </w:p>
        </w:tc>
        <w:tc>
          <w:tcPr>
            <w:tcW w:w="1200" w:type="dxa"/>
            <w:tcBorders>
              <w:top w:val="nil"/>
              <w:left w:val="nil"/>
              <w:bottom w:val="single" w:sz="4" w:space="0" w:color="auto"/>
              <w:right w:val="single" w:sz="4" w:space="0" w:color="auto"/>
            </w:tcBorders>
            <w:noWrap/>
            <w:vAlign w:val="bottom"/>
            <w:hideMark/>
          </w:tcPr>
          <w:p w14:paraId="2AB86C6D" w14:textId="77777777" w:rsidR="002A4F38" w:rsidRDefault="002A4F38">
            <w:pPr>
              <w:jc w:val="right"/>
              <w:rPr>
                <w:color w:val="000000"/>
                <w:sz w:val="18"/>
                <w:szCs w:val="18"/>
              </w:rPr>
            </w:pPr>
            <w:r>
              <w:rPr>
                <w:color w:val="000000"/>
                <w:sz w:val="18"/>
                <w:szCs w:val="18"/>
              </w:rPr>
              <w:t>503,863</w:t>
            </w:r>
          </w:p>
        </w:tc>
        <w:tc>
          <w:tcPr>
            <w:tcW w:w="1440" w:type="dxa"/>
            <w:tcBorders>
              <w:top w:val="nil"/>
              <w:left w:val="nil"/>
              <w:bottom w:val="single" w:sz="4" w:space="0" w:color="auto"/>
              <w:right w:val="single" w:sz="4" w:space="0" w:color="auto"/>
            </w:tcBorders>
            <w:noWrap/>
            <w:vAlign w:val="bottom"/>
            <w:hideMark/>
          </w:tcPr>
          <w:p w14:paraId="00246692" w14:textId="77777777" w:rsidR="002A4F38" w:rsidRDefault="002A4F38">
            <w:pPr>
              <w:jc w:val="right"/>
              <w:rPr>
                <w:color w:val="000000"/>
                <w:sz w:val="18"/>
                <w:szCs w:val="18"/>
              </w:rPr>
            </w:pPr>
            <w:r>
              <w:rPr>
                <w:color w:val="000000"/>
                <w:sz w:val="18"/>
                <w:szCs w:val="18"/>
              </w:rPr>
              <w:t>1,531,872</w:t>
            </w:r>
          </w:p>
        </w:tc>
        <w:tc>
          <w:tcPr>
            <w:tcW w:w="1000" w:type="dxa"/>
            <w:tcBorders>
              <w:top w:val="nil"/>
              <w:left w:val="nil"/>
              <w:bottom w:val="single" w:sz="4" w:space="0" w:color="auto"/>
              <w:right w:val="single" w:sz="8" w:space="0" w:color="auto"/>
            </w:tcBorders>
            <w:noWrap/>
            <w:vAlign w:val="bottom"/>
            <w:hideMark/>
          </w:tcPr>
          <w:p w14:paraId="0F7FA1C5" w14:textId="77777777" w:rsidR="002A4F38" w:rsidRDefault="002A4F38">
            <w:pPr>
              <w:jc w:val="right"/>
              <w:rPr>
                <w:color w:val="000000"/>
                <w:sz w:val="18"/>
                <w:szCs w:val="18"/>
              </w:rPr>
            </w:pPr>
            <w:r>
              <w:rPr>
                <w:color w:val="000000"/>
                <w:sz w:val="18"/>
                <w:szCs w:val="18"/>
              </w:rPr>
              <w:t>0.15</w:t>
            </w:r>
          </w:p>
        </w:tc>
      </w:tr>
      <w:tr w:rsidR="002A4F38" w14:paraId="3D5513C6" w14:textId="77777777" w:rsidTr="002A4F38">
        <w:trPr>
          <w:trHeight w:val="288"/>
          <w:jc w:val="center"/>
        </w:trPr>
        <w:tc>
          <w:tcPr>
            <w:tcW w:w="1000" w:type="dxa"/>
            <w:tcBorders>
              <w:top w:val="nil"/>
              <w:left w:val="single" w:sz="8" w:space="0" w:color="auto"/>
              <w:bottom w:val="single" w:sz="4" w:space="0" w:color="auto"/>
              <w:right w:val="single" w:sz="4" w:space="0" w:color="auto"/>
            </w:tcBorders>
            <w:noWrap/>
            <w:vAlign w:val="bottom"/>
            <w:hideMark/>
          </w:tcPr>
          <w:p w14:paraId="41C285FA" w14:textId="77777777" w:rsidR="002A4F38" w:rsidRDefault="002A4F38">
            <w:pPr>
              <w:jc w:val="right"/>
              <w:rPr>
                <w:color w:val="000000"/>
                <w:sz w:val="18"/>
                <w:szCs w:val="18"/>
              </w:rPr>
            </w:pPr>
            <w:r>
              <w:rPr>
                <w:color w:val="000000"/>
                <w:sz w:val="18"/>
                <w:szCs w:val="18"/>
              </w:rPr>
              <w:t>1956</w:t>
            </w:r>
          </w:p>
        </w:tc>
        <w:tc>
          <w:tcPr>
            <w:tcW w:w="1200" w:type="dxa"/>
            <w:tcBorders>
              <w:top w:val="nil"/>
              <w:left w:val="nil"/>
              <w:bottom w:val="single" w:sz="4" w:space="0" w:color="auto"/>
              <w:right w:val="single" w:sz="4" w:space="0" w:color="auto"/>
            </w:tcBorders>
            <w:noWrap/>
            <w:vAlign w:val="bottom"/>
            <w:hideMark/>
          </w:tcPr>
          <w:p w14:paraId="5E9A955F" w14:textId="77777777" w:rsidR="002A4F38" w:rsidRDefault="002A4F38">
            <w:pPr>
              <w:jc w:val="right"/>
              <w:rPr>
                <w:color w:val="000000"/>
                <w:sz w:val="18"/>
                <w:szCs w:val="18"/>
              </w:rPr>
            </w:pPr>
            <w:r>
              <w:rPr>
                <w:color w:val="000000"/>
                <w:sz w:val="18"/>
                <w:szCs w:val="18"/>
              </w:rPr>
              <w:t>502,313</w:t>
            </w:r>
          </w:p>
        </w:tc>
        <w:tc>
          <w:tcPr>
            <w:tcW w:w="1440" w:type="dxa"/>
            <w:tcBorders>
              <w:top w:val="nil"/>
              <w:left w:val="nil"/>
              <w:bottom w:val="single" w:sz="4" w:space="0" w:color="auto"/>
              <w:right w:val="single" w:sz="4" w:space="0" w:color="auto"/>
            </w:tcBorders>
            <w:noWrap/>
            <w:vAlign w:val="bottom"/>
            <w:hideMark/>
          </w:tcPr>
          <w:p w14:paraId="6B613746" w14:textId="77777777" w:rsidR="002A4F38" w:rsidRDefault="002A4F38">
            <w:pPr>
              <w:jc w:val="right"/>
              <w:rPr>
                <w:color w:val="000000"/>
                <w:sz w:val="18"/>
                <w:szCs w:val="18"/>
              </w:rPr>
            </w:pPr>
            <w:r>
              <w:rPr>
                <w:color w:val="000000"/>
                <w:sz w:val="18"/>
                <w:szCs w:val="18"/>
              </w:rPr>
              <w:t>3,666,431</w:t>
            </w:r>
          </w:p>
        </w:tc>
        <w:tc>
          <w:tcPr>
            <w:tcW w:w="1000" w:type="dxa"/>
            <w:tcBorders>
              <w:top w:val="nil"/>
              <w:left w:val="nil"/>
              <w:bottom w:val="single" w:sz="4" w:space="0" w:color="auto"/>
              <w:right w:val="single" w:sz="4" w:space="0" w:color="auto"/>
            </w:tcBorders>
            <w:noWrap/>
            <w:vAlign w:val="bottom"/>
            <w:hideMark/>
          </w:tcPr>
          <w:p w14:paraId="0B926980" w14:textId="77777777" w:rsidR="002A4F38" w:rsidRDefault="002A4F38">
            <w:pPr>
              <w:jc w:val="right"/>
              <w:rPr>
                <w:color w:val="000000"/>
                <w:sz w:val="18"/>
                <w:szCs w:val="18"/>
              </w:rPr>
            </w:pPr>
            <w:r>
              <w:rPr>
                <w:color w:val="000000"/>
                <w:sz w:val="18"/>
                <w:szCs w:val="18"/>
              </w:rPr>
              <w:t>0.36</w:t>
            </w:r>
          </w:p>
        </w:tc>
        <w:tc>
          <w:tcPr>
            <w:tcW w:w="300" w:type="dxa"/>
            <w:tcBorders>
              <w:top w:val="nil"/>
              <w:left w:val="nil"/>
              <w:bottom w:val="nil"/>
              <w:right w:val="nil"/>
            </w:tcBorders>
            <w:noWrap/>
            <w:vAlign w:val="bottom"/>
            <w:hideMark/>
          </w:tcPr>
          <w:p w14:paraId="0AE60ABA" w14:textId="77777777" w:rsidR="002A4F38" w:rsidRDefault="002A4F38">
            <w:pPr>
              <w:jc w:val="right"/>
              <w:rPr>
                <w:color w:val="000000"/>
                <w:sz w:val="18"/>
                <w:szCs w:val="18"/>
              </w:rPr>
            </w:pPr>
          </w:p>
        </w:tc>
        <w:tc>
          <w:tcPr>
            <w:tcW w:w="1000" w:type="dxa"/>
            <w:tcBorders>
              <w:top w:val="nil"/>
              <w:left w:val="single" w:sz="4" w:space="0" w:color="auto"/>
              <w:bottom w:val="single" w:sz="4" w:space="0" w:color="auto"/>
              <w:right w:val="single" w:sz="4" w:space="0" w:color="auto"/>
            </w:tcBorders>
            <w:noWrap/>
            <w:vAlign w:val="bottom"/>
            <w:hideMark/>
          </w:tcPr>
          <w:p w14:paraId="36363007" w14:textId="77777777" w:rsidR="002A4F38" w:rsidRDefault="002A4F38">
            <w:pPr>
              <w:jc w:val="right"/>
              <w:rPr>
                <w:color w:val="000000"/>
                <w:sz w:val="18"/>
                <w:szCs w:val="18"/>
              </w:rPr>
            </w:pPr>
            <w:r>
              <w:rPr>
                <w:color w:val="000000"/>
                <w:sz w:val="18"/>
                <w:szCs w:val="18"/>
              </w:rPr>
              <w:t>1979</w:t>
            </w:r>
          </w:p>
        </w:tc>
        <w:tc>
          <w:tcPr>
            <w:tcW w:w="1200" w:type="dxa"/>
            <w:tcBorders>
              <w:top w:val="nil"/>
              <w:left w:val="nil"/>
              <w:bottom w:val="single" w:sz="4" w:space="0" w:color="auto"/>
              <w:right w:val="single" w:sz="4" w:space="0" w:color="auto"/>
            </w:tcBorders>
            <w:noWrap/>
            <w:vAlign w:val="bottom"/>
            <w:hideMark/>
          </w:tcPr>
          <w:p w14:paraId="57DD47B2" w14:textId="77777777" w:rsidR="002A4F38" w:rsidRDefault="002A4F38">
            <w:pPr>
              <w:jc w:val="right"/>
              <w:rPr>
                <w:color w:val="000000"/>
                <w:sz w:val="18"/>
                <w:szCs w:val="18"/>
              </w:rPr>
            </w:pPr>
            <w:r>
              <w:rPr>
                <w:color w:val="000000"/>
                <w:sz w:val="18"/>
                <w:szCs w:val="18"/>
              </w:rPr>
              <w:t>429,256</w:t>
            </w:r>
          </w:p>
        </w:tc>
        <w:tc>
          <w:tcPr>
            <w:tcW w:w="1440" w:type="dxa"/>
            <w:tcBorders>
              <w:top w:val="nil"/>
              <w:left w:val="nil"/>
              <w:bottom w:val="single" w:sz="4" w:space="0" w:color="auto"/>
              <w:right w:val="single" w:sz="4" w:space="0" w:color="auto"/>
            </w:tcBorders>
            <w:noWrap/>
            <w:vAlign w:val="bottom"/>
            <w:hideMark/>
          </w:tcPr>
          <w:p w14:paraId="5F14589F" w14:textId="77777777" w:rsidR="002A4F38" w:rsidRDefault="002A4F38">
            <w:pPr>
              <w:jc w:val="right"/>
              <w:rPr>
                <w:color w:val="000000"/>
                <w:sz w:val="18"/>
                <w:szCs w:val="18"/>
              </w:rPr>
            </w:pPr>
            <w:r>
              <w:rPr>
                <w:color w:val="000000"/>
                <w:sz w:val="18"/>
                <w:szCs w:val="18"/>
              </w:rPr>
              <w:t>1,495,463</w:t>
            </w:r>
          </w:p>
        </w:tc>
        <w:tc>
          <w:tcPr>
            <w:tcW w:w="1000" w:type="dxa"/>
            <w:tcBorders>
              <w:top w:val="nil"/>
              <w:left w:val="nil"/>
              <w:bottom w:val="single" w:sz="4" w:space="0" w:color="auto"/>
              <w:right w:val="single" w:sz="8" w:space="0" w:color="auto"/>
            </w:tcBorders>
            <w:noWrap/>
            <w:vAlign w:val="bottom"/>
            <w:hideMark/>
          </w:tcPr>
          <w:p w14:paraId="2A98A740" w14:textId="77777777" w:rsidR="002A4F38" w:rsidRDefault="002A4F38">
            <w:pPr>
              <w:jc w:val="right"/>
              <w:rPr>
                <w:color w:val="000000"/>
                <w:sz w:val="18"/>
                <w:szCs w:val="18"/>
              </w:rPr>
            </w:pPr>
            <w:r>
              <w:rPr>
                <w:color w:val="000000"/>
                <w:sz w:val="18"/>
                <w:szCs w:val="18"/>
              </w:rPr>
              <w:t>0.17</w:t>
            </w:r>
          </w:p>
        </w:tc>
      </w:tr>
      <w:tr w:rsidR="002A4F38" w14:paraId="68AECDBE" w14:textId="77777777" w:rsidTr="002A4F38">
        <w:trPr>
          <w:trHeight w:val="288"/>
          <w:jc w:val="center"/>
        </w:trPr>
        <w:tc>
          <w:tcPr>
            <w:tcW w:w="1000" w:type="dxa"/>
            <w:tcBorders>
              <w:top w:val="nil"/>
              <w:left w:val="single" w:sz="8" w:space="0" w:color="auto"/>
              <w:bottom w:val="single" w:sz="4" w:space="0" w:color="auto"/>
              <w:right w:val="single" w:sz="4" w:space="0" w:color="auto"/>
            </w:tcBorders>
            <w:noWrap/>
            <w:vAlign w:val="bottom"/>
            <w:hideMark/>
          </w:tcPr>
          <w:p w14:paraId="03E45E63" w14:textId="77777777" w:rsidR="002A4F38" w:rsidRDefault="002A4F38">
            <w:pPr>
              <w:jc w:val="right"/>
              <w:rPr>
                <w:color w:val="000000"/>
                <w:sz w:val="18"/>
                <w:szCs w:val="18"/>
              </w:rPr>
            </w:pPr>
            <w:r>
              <w:rPr>
                <w:color w:val="000000"/>
                <w:sz w:val="18"/>
                <w:szCs w:val="18"/>
              </w:rPr>
              <w:t>1957</w:t>
            </w:r>
          </w:p>
        </w:tc>
        <w:tc>
          <w:tcPr>
            <w:tcW w:w="1200" w:type="dxa"/>
            <w:tcBorders>
              <w:top w:val="nil"/>
              <w:left w:val="nil"/>
              <w:bottom w:val="single" w:sz="4" w:space="0" w:color="auto"/>
              <w:right w:val="single" w:sz="4" w:space="0" w:color="auto"/>
            </w:tcBorders>
            <w:noWrap/>
            <w:vAlign w:val="bottom"/>
            <w:hideMark/>
          </w:tcPr>
          <w:p w14:paraId="6B05AC11" w14:textId="77777777" w:rsidR="002A4F38" w:rsidRDefault="002A4F38">
            <w:pPr>
              <w:jc w:val="right"/>
              <w:rPr>
                <w:color w:val="000000"/>
                <w:sz w:val="18"/>
                <w:szCs w:val="18"/>
              </w:rPr>
            </w:pPr>
            <w:r>
              <w:rPr>
                <w:color w:val="000000"/>
                <w:sz w:val="18"/>
                <w:szCs w:val="18"/>
              </w:rPr>
              <w:t>641,386</w:t>
            </w:r>
          </w:p>
        </w:tc>
        <w:tc>
          <w:tcPr>
            <w:tcW w:w="1440" w:type="dxa"/>
            <w:tcBorders>
              <w:top w:val="nil"/>
              <w:left w:val="nil"/>
              <w:bottom w:val="single" w:sz="4" w:space="0" w:color="auto"/>
              <w:right w:val="single" w:sz="4" w:space="0" w:color="auto"/>
            </w:tcBorders>
            <w:noWrap/>
            <w:vAlign w:val="bottom"/>
            <w:hideMark/>
          </w:tcPr>
          <w:p w14:paraId="53A6F98B" w14:textId="77777777" w:rsidR="002A4F38" w:rsidRDefault="002A4F38">
            <w:pPr>
              <w:jc w:val="right"/>
              <w:rPr>
                <w:color w:val="000000"/>
                <w:sz w:val="18"/>
                <w:szCs w:val="18"/>
              </w:rPr>
            </w:pPr>
            <w:r>
              <w:rPr>
                <w:color w:val="000000"/>
                <w:sz w:val="18"/>
                <w:szCs w:val="18"/>
              </w:rPr>
              <w:t>5,034,429</w:t>
            </w:r>
          </w:p>
        </w:tc>
        <w:tc>
          <w:tcPr>
            <w:tcW w:w="1000" w:type="dxa"/>
            <w:tcBorders>
              <w:top w:val="nil"/>
              <w:left w:val="nil"/>
              <w:bottom w:val="single" w:sz="4" w:space="0" w:color="auto"/>
              <w:right w:val="single" w:sz="4" w:space="0" w:color="auto"/>
            </w:tcBorders>
            <w:noWrap/>
            <w:vAlign w:val="bottom"/>
            <w:hideMark/>
          </w:tcPr>
          <w:p w14:paraId="47C01C97" w14:textId="77777777" w:rsidR="002A4F38" w:rsidRDefault="002A4F38">
            <w:pPr>
              <w:jc w:val="right"/>
              <w:rPr>
                <w:color w:val="000000"/>
                <w:sz w:val="18"/>
                <w:szCs w:val="18"/>
              </w:rPr>
            </w:pPr>
            <w:r>
              <w:rPr>
                <w:color w:val="000000"/>
                <w:sz w:val="18"/>
                <w:szCs w:val="18"/>
              </w:rPr>
              <w:t>0.39</w:t>
            </w:r>
          </w:p>
        </w:tc>
        <w:tc>
          <w:tcPr>
            <w:tcW w:w="300" w:type="dxa"/>
            <w:tcBorders>
              <w:top w:val="nil"/>
              <w:left w:val="nil"/>
              <w:bottom w:val="nil"/>
              <w:right w:val="nil"/>
            </w:tcBorders>
            <w:noWrap/>
            <w:vAlign w:val="bottom"/>
            <w:hideMark/>
          </w:tcPr>
          <w:p w14:paraId="3015B78E" w14:textId="77777777" w:rsidR="002A4F38" w:rsidRDefault="002A4F38">
            <w:pPr>
              <w:jc w:val="right"/>
              <w:rPr>
                <w:color w:val="000000"/>
                <w:sz w:val="18"/>
                <w:szCs w:val="18"/>
              </w:rPr>
            </w:pPr>
          </w:p>
        </w:tc>
        <w:tc>
          <w:tcPr>
            <w:tcW w:w="1000" w:type="dxa"/>
            <w:tcBorders>
              <w:top w:val="nil"/>
              <w:left w:val="single" w:sz="4" w:space="0" w:color="auto"/>
              <w:bottom w:val="single" w:sz="4" w:space="0" w:color="auto"/>
              <w:right w:val="single" w:sz="4" w:space="0" w:color="auto"/>
            </w:tcBorders>
            <w:noWrap/>
            <w:vAlign w:val="bottom"/>
            <w:hideMark/>
          </w:tcPr>
          <w:p w14:paraId="4C2F8F3D" w14:textId="77777777" w:rsidR="002A4F38" w:rsidRDefault="002A4F38">
            <w:pPr>
              <w:jc w:val="right"/>
              <w:rPr>
                <w:color w:val="000000"/>
                <w:sz w:val="18"/>
                <w:szCs w:val="18"/>
              </w:rPr>
            </w:pPr>
            <w:r>
              <w:rPr>
                <w:color w:val="000000"/>
                <w:sz w:val="18"/>
                <w:szCs w:val="18"/>
              </w:rPr>
              <w:t>1980</w:t>
            </w:r>
          </w:p>
        </w:tc>
        <w:tc>
          <w:tcPr>
            <w:tcW w:w="1200" w:type="dxa"/>
            <w:tcBorders>
              <w:top w:val="nil"/>
              <w:left w:val="nil"/>
              <w:bottom w:val="single" w:sz="4" w:space="0" w:color="auto"/>
              <w:right w:val="single" w:sz="4" w:space="0" w:color="auto"/>
            </w:tcBorders>
            <w:noWrap/>
            <w:vAlign w:val="bottom"/>
            <w:hideMark/>
          </w:tcPr>
          <w:p w14:paraId="5796EA08" w14:textId="77777777" w:rsidR="002A4F38" w:rsidRDefault="002A4F38">
            <w:pPr>
              <w:jc w:val="right"/>
              <w:rPr>
                <w:color w:val="000000"/>
                <w:sz w:val="18"/>
                <w:szCs w:val="18"/>
              </w:rPr>
            </w:pPr>
            <w:r>
              <w:rPr>
                <w:color w:val="000000"/>
                <w:sz w:val="18"/>
                <w:szCs w:val="18"/>
              </w:rPr>
              <w:t>431,335</w:t>
            </w:r>
          </w:p>
        </w:tc>
        <w:tc>
          <w:tcPr>
            <w:tcW w:w="1440" w:type="dxa"/>
            <w:tcBorders>
              <w:top w:val="nil"/>
              <w:left w:val="nil"/>
              <w:bottom w:val="single" w:sz="4" w:space="0" w:color="auto"/>
              <w:right w:val="single" w:sz="4" w:space="0" w:color="auto"/>
            </w:tcBorders>
            <w:noWrap/>
            <w:vAlign w:val="bottom"/>
            <w:hideMark/>
          </w:tcPr>
          <w:p w14:paraId="539D0AB3" w14:textId="77777777" w:rsidR="002A4F38" w:rsidRDefault="002A4F38">
            <w:pPr>
              <w:jc w:val="right"/>
              <w:rPr>
                <w:color w:val="000000"/>
                <w:sz w:val="18"/>
                <w:szCs w:val="18"/>
              </w:rPr>
            </w:pPr>
            <w:r>
              <w:rPr>
                <w:color w:val="000000"/>
                <w:sz w:val="18"/>
                <w:szCs w:val="18"/>
              </w:rPr>
              <w:t>2,587,860</w:t>
            </w:r>
          </w:p>
        </w:tc>
        <w:tc>
          <w:tcPr>
            <w:tcW w:w="1000" w:type="dxa"/>
            <w:tcBorders>
              <w:top w:val="nil"/>
              <w:left w:val="nil"/>
              <w:bottom w:val="single" w:sz="4" w:space="0" w:color="auto"/>
              <w:right w:val="single" w:sz="8" w:space="0" w:color="auto"/>
            </w:tcBorders>
            <w:noWrap/>
            <w:vAlign w:val="bottom"/>
            <w:hideMark/>
          </w:tcPr>
          <w:p w14:paraId="4AB04E0B" w14:textId="77777777" w:rsidR="002A4F38" w:rsidRDefault="002A4F38">
            <w:pPr>
              <w:jc w:val="right"/>
              <w:rPr>
                <w:color w:val="000000"/>
                <w:sz w:val="18"/>
                <w:szCs w:val="18"/>
              </w:rPr>
            </w:pPr>
            <w:r>
              <w:rPr>
                <w:color w:val="000000"/>
                <w:sz w:val="18"/>
                <w:szCs w:val="18"/>
              </w:rPr>
              <w:t>0.30</w:t>
            </w:r>
          </w:p>
        </w:tc>
      </w:tr>
      <w:tr w:rsidR="002A4F38" w14:paraId="28B994F3" w14:textId="77777777" w:rsidTr="002A4F38">
        <w:trPr>
          <w:trHeight w:val="288"/>
          <w:jc w:val="center"/>
        </w:trPr>
        <w:tc>
          <w:tcPr>
            <w:tcW w:w="1000" w:type="dxa"/>
            <w:tcBorders>
              <w:top w:val="nil"/>
              <w:left w:val="single" w:sz="8" w:space="0" w:color="auto"/>
              <w:bottom w:val="single" w:sz="4" w:space="0" w:color="auto"/>
              <w:right w:val="single" w:sz="4" w:space="0" w:color="auto"/>
            </w:tcBorders>
            <w:noWrap/>
            <w:vAlign w:val="bottom"/>
            <w:hideMark/>
          </w:tcPr>
          <w:p w14:paraId="1517D262" w14:textId="77777777" w:rsidR="002A4F38" w:rsidRDefault="002A4F38">
            <w:pPr>
              <w:jc w:val="right"/>
              <w:rPr>
                <w:color w:val="000000"/>
                <w:sz w:val="18"/>
                <w:szCs w:val="18"/>
              </w:rPr>
            </w:pPr>
            <w:r>
              <w:rPr>
                <w:color w:val="000000"/>
                <w:sz w:val="18"/>
                <w:szCs w:val="18"/>
              </w:rPr>
              <w:t>1958</w:t>
            </w:r>
          </w:p>
        </w:tc>
        <w:tc>
          <w:tcPr>
            <w:tcW w:w="1200" w:type="dxa"/>
            <w:tcBorders>
              <w:top w:val="nil"/>
              <w:left w:val="nil"/>
              <w:bottom w:val="single" w:sz="4" w:space="0" w:color="auto"/>
              <w:right w:val="single" w:sz="4" w:space="0" w:color="auto"/>
            </w:tcBorders>
            <w:noWrap/>
            <w:vAlign w:val="bottom"/>
            <w:hideMark/>
          </w:tcPr>
          <w:p w14:paraId="4DEEC3B5" w14:textId="77777777" w:rsidR="002A4F38" w:rsidRDefault="002A4F38">
            <w:pPr>
              <w:jc w:val="right"/>
              <w:rPr>
                <w:color w:val="000000"/>
                <w:sz w:val="18"/>
                <w:szCs w:val="18"/>
              </w:rPr>
            </w:pPr>
            <w:r>
              <w:rPr>
                <w:color w:val="000000"/>
                <w:sz w:val="18"/>
                <w:szCs w:val="18"/>
              </w:rPr>
              <w:t>774,911</w:t>
            </w:r>
          </w:p>
        </w:tc>
        <w:tc>
          <w:tcPr>
            <w:tcW w:w="1440" w:type="dxa"/>
            <w:tcBorders>
              <w:top w:val="nil"/>
              <w:left w:val="nil"/>
              <w:bottom w:val="single" w:sz="4" w:space="0" w:color="auto"/>
              <w:right w:val="single" w:sz="4" w:space="0" w:color="auto"/>
            </w:tcBorders>
            <w:noWrap/>
            <w:vAlign w:val="bottom"/>
            <w:hideMark/>
          </w:tcPr>
          <w:p w14:paraId="5BD6C2E1" w14:textId="77777777" w:rsidR="002A4F38" w:rsidRDefault="002A4F38">
            <w:pPr>
              <w:jc w:val="right"/>
              <w:rPr>
                <w:color w:val="000000"/>
                <w:sz w:val="18"/>
                <w:szCs w:val="18"/>
              </w:rPr>
            </w:pPr>
            <w:r>
              <w:rPr>
                <w:color w:val="000000"/>
                <w:sz w:val="18"/>
                <w:szCs w:val="18"/>
              </w:rPr>
              <w:t>6,416,891</w:t>
            </w:r>
          </w:p>
        </w:tc>
        <w:tc>
          <w:tcPr>
            <w:tcW w:w="1000" w:type="dxa"/>
            <w:tcBorders>
              <w:top w:val="nil"/>
              <w:left w:val="nil"/>
              <w:bottom w:val="single" w:sz="4" w:space="0" w:color="auto"/>
              <w:right w:val="single" w:sz="4" w:space="0" w:color="auto"/>
            </w:tcBorders>
            <w:noWrap/>
            <w:vAlign w:val="bottom"/>
            <w:hideMark/>
          </w:tcPr>
          <w:p w14:paraId="58FF208E" w14:textId="77777777" w:rsidR="002A4F38" w:rsidRDefault="002A4F38">
            <w:pPr>
              <w:jc w:val="right"/>
              <w:rPr>
                <w:color w:val="000000"/>
                <w:sz w:val="18"/>
                <w:szCs w:val="18"/>
              </w:rPr>
            </w:pPr>
            <w:r>
              <w:rPr>
                <w:color w:val="000000"/>
                <w:sz w:val="18"/>
                <w:szCs w:val="18"/>
              </w:rPr>
              <w:t>0.41</w:t>
            </w:r>
          </w:p>
        </w:tc>
        <w:tc>
          <w:tcPr>
            <w:tcW w:w="300" w:type="dxa"/>
            <w:tcBorders>
              <w:top w:val="nil"/>
              <w:left w:val="nil"/>
              <w:bottom w:val="nil"/>
              <w:right w:val="nil"/>
            </w:tcBorders>
            <w:noWrap/>
            <w:vAlign w:val="bottom"/>
            <w:hideMark/>
          </w:tcPr>
          <w:p w14:paraId="4E90DA3A" w14:textId="77777777" w:rsidR="002A4F38" w:rsidRDefault="002A4F38">
            <w:pPr>
              <w:jc w:val="right"/>
              <w:rPr>
                <w:color w:val="000000"/>
                <w:sz w:val="18"/>
                <w:szCs w:val="18"/>
              </w:rPr>
            </w:pPr>
          </w:p>
        </w:tc>
        <w:tc>
          <w:tcPr>
            <w:tcW w:w="1000" w:type="dxa"/>
            <w:tcBorders>
              <w:top w:val="nil"/>
              <w:left w:val="single" w:sz="4" w:space="0" w:color="auto"/>
              <w:bottom w:val="single" w:sz="4" w:space="0" w:color="auto"/>
              <w:right w:val="single" w:sz="4" w:space="0" w:color="auto"/>
            </w:tcBorders>
            <w:noWrap/>
            <w:vAlign w:val="bottom"/>
            <w:hideMark/>
          </w:tcPr>
          <w:p w14:paraId="2610B977" w14:textId="77777777" w:rsidR="002A4F38" w:rsidRDefault="002A4F38">
            <w:pPr>
              <w:jc w:val="right"/>
              <w:rPr>
                <w:color w:val="000000"/>
                <w:sz w:val="18"/>
                <w:szCs w:val="18"/>
              </w:rPr>
            </w:pPr>
            <w:r>
              <w:rPr>
                <w:color w:val="000000"/>
                <w:sz w:val="18"/>
                <w:szCs w:val="18"/>
              </w:rPr>
              <w:t>1981</w:t>
            </w:r>
          </w:p>
        </w:tc>
        <w:tc>
          <w:tcPr>
            <w:tcW w:w="1200" w:type="dxa"/>
            <w:tcBorders>
              <w:top w:val="nil"/>
              <w:left w:val="nil"/>
              <w:bottom w:val="single" w:sz="4" w:space="0" w:color="auto"/>
              <w:right w:val="single" w:sz="4" w:space="0" w:color="auto"/>
            </w:tcBorders>
            <w:noWrap/>
            <w:vAlign w:val="bottom"/>
            <w:hideMark/>
          </w:tcPr>
          <w:p w14:paraId="6AA7CE43" w14:textId="77777777" w:rsidR="002A4F38" w:rsidRDefault="002A4F38">
            <w:pPr>
              <w:jc w:val="right"/>
              <w:rPr>
                <w:color w:val="000000"/>
                <w:sz w:val="18"/>
                <w:szCs w:val="18"/>
              </w:rPr>
            </w:pPr>
            <w:r>
              <w:rPr>
                <w:color w:val="000000"/>
                <w:sz w:val="18"/>
                <w:szCs w:val="18"/>
              </w:rPr>
              <w:t>408,057</w:t>
            </w:r>
          </w:p>
        </w:tc>
        <w:tc>
          <w:tcPr>
            <w:tcW w:w="1440" w:type="dxa"/>
            <w:tcBorders>
              <w:top w:val="nil"/>
              <w:left w:val="nil"/>
              <w:bottom w:val="single" w:sz="4" w:space="0" w:color="auto"/>
              <w:right w:val="single" w:sz="4" w:space="0" w:color="auto"/>
            </w:tcBorders>
            <w:noWrap/>
            <w:vAlign w:val="bottom"/>
            <w:hideMark/>
          </w:tcPr>
          <w:p w14:paraId="42A0DDD8" w14:textId="77777777" w:rsidR="002A4F38" w:rsidRDefault="002A4F38">
            <w:pPr>
              <w:jc w:val="right"/>
              <w:rPr>
                <w:color w:val="000000"/>
                <w:sz w:val="18"/>
                <w:szCs w:val="18"/>
              </w:rPr>
            </w:pPr>
            <w:r>
              <w:rPr>
                <w:color w:val="000000"/>
                <w:sz w:val="18"/>
                <w:szCs w:val="18"/>
              </w:rPr>
              <w:t>2,510,460</w:t>
            </w:r>
          </w:p>
        </w:tc>
        <w:tc>
          <w:tcPr>
            <w:tcW w:w="1000" w:type="dxa"/>
            <w:tcBorders>
              <w:top w:val="nil"/>
              <w:left w:val="nil"/>
              <w:bottom w:val="single" w:sz="4" w:space="0" w:color="auto"/>
              <w:right w:val="single" w:sz="8" w:space="0" w:color="auto"/>
            </w:tcBorders>
            <w:noWrap/>
            <w:vAlign w:val="bottom"/>
            <w:hideMark/>
          </w:tcPr>
          <w:p w14:paraId="306B8AD3" w14:textId="77777777" w:rsidR="002A4F38" w:rsidRDefault="002A4F38">
            <w:pPr>
              <w:jc w:val="right"/>
              <w:rPr>
                <w:color w:val="000000"/>
                <w:sz w:val="18"/>
                <w:szCs w:val="18"/>
              </w:rPr>
            </w:pPr>
            <w:r>
              <w:rPr>
                <w:color w:val="000000"/>
                <w:sz w:val="18"/>
                <w:szCs w:val="18"/>
              </w:rPr>
              <w:t>0.31</w:t>
            </w:r>
          </w:p>
        </w:tc>
      </w:tr>
      <w:tr w:rsidR="002A4F38" w14:paraId="0AD9A9D3" w14:textId="77777777" w:rsidTr="002A4F38">
        <w:trPr>
          <w:trHeight w:val="288"/>
          <w:jc w:val="center"/>
        </w:trPr>
        <w:tc>
          <w:tcPr>
            <w:tcW w:w="1000" w:type="dxa"/>
            <w:tcBorders>
              <w:top w:val="nil"/>
              <w:left w:val="single" w:sz="8" w:space="0" w:color="auto"/>
              <w:bottom w:val="single" w:sz="4" w:space="0" w:color="auto"/>
              <w:right w:val="single" w:sz="4" w:space="0" w:color="auto"/>
            </w:tcBorders>
            <w:noWrap/>
            <w:vAlign w:val="bottom"/>
            <w:hideMark/>
          </w:tcPr>
          <w:p w14:paraId="7293EF03" w14:textId="77777777" w:rsidR="002A4F38" w:rsidRDefault="002A4F38">
            <w:pPr>
              <w:jc w:val="right"/>
              <w:rPr>
                <w:color w:val="000000"/>
                <w:sz w:val="18"/>
                <w:szCs w:val="18"/>
              </w:rPr>
            </w:pPr>
            <w:r>
              <w:rPr>
                <w:color w:val="000000"/>
                <w:sz w:val="18"/>
                <w:szCs w:val="18"/>
              </w:rPr>
              <w:t>1959</w:t>
            </w:r>
          </w:p>
        </w:tc>
        <w:tc>
          <w:tcPr>
            <w:tcW w:w="1200" w:type="dxa"/>
            <w:tcBorders>
              <w:top w:val="nil"/>
              <w:left w:val="nil"/>
              <w:bottom w:val="single" w:sz="4" w:space="0" w:color="auto"/>
              <w:right w:val="single" w:sz="4" w:space="0" w:color="auto"/>
            </w:tcBorders>
            <w:noWrap/>
            <w:vAlign w:val="bottom"/>
            <w:hideMark/>
          </w:tcPr>
          <w:p w14:paraId="304543E5" w14:textId="77777777" w:rsidR="002A4F38" w:rsidRDefault="002A4F38">
            <w:pPr>
              <w:jc w:val="right"/>
              <w:rPr>
                <w:color w:val="000000"/>
                <w:sz w:val="18"/>
                <w:szCs w:val="18"/>
              </w:rPr>
            </w:pPr>
            <w:r>
              <w:rPr>
                <w:color w:val="000000"/>
                <w:sz w:val="18"/>
                <w:szCs w:val="18"/>
              </w:rPr>
              <w:t>814,619</w:t>
            </w:r>
          </w:p>
        </w:tc>
        <w:tc>
          <w:tcPr>
            <w:tcW w:w="1440" w:type="dxa"/>
            <w:tcBorders>
              <w:top w:val="nil"/>
              <w:left w:val="nil"/>
              <w:bottom w:val="single" w:sz="4" w:space="0" w:color="auto"/>
              <w:right w:val="single" w:sz="4" w:space="0" w:color="auto"/>
            </w:tcBorders>
            <w:noWrap/>
            <w:vAlign w:val="bottom"/>
            <w:hideMark/>
          </w:tcPr>
          <w:p w14:paraId="6C4A8121" w14:textId="77777777" w:rsidR="002A4F38" w:rsidRDefault="002A4F38">
            <w:pPr>
              <w:jc w:val="right"/>
              <w:rPr>
                <w:color w:val="000000"/>
                <w:sz w:val="18"/>
                <w:szCs w:val="18"/>
              </w:rPr>
            </w:pPr>
            <w:r>
              <w:rPr>
                <w:color w:val="000000"/>
                <w:sz w:val="18"/>
                <w:szCs w:val="18"/>
              </w:rPr>
              <w:t>6,687,646</w:t>
            </w:r>
          </w:p>
        </w:tc>
        <w:tc>
          <w:tcPr>
            <w:tcW w:w="1000" w:type="dxa"/>
            <w:tcBorders>
              <w:top w:val="nil"/>
              <w:left w:val="nil"/>
              <w:bottom w:val="single" w:sz="4" w:space="0" w:color="auto"/>
              <w:right w:val="single" w:sz="4" w:space="0" w:color="auto"/>
            </w:tcBorders>
            <w:noWrap/>
            <w:vAlign w:val="bottom"/>
            <w:hideMark/>
          </w:tcPr>
          <w:p w14:paraId="0148C022" w14:textId="77777777" w:rsidR="002A4F38" w:rsidRDefault="002A4F38">
            <w:pPr>
              <w:jc w:val="right"/>
              <w:rPr>
                <w:color w:val="000000"/>
                <w:sz w:val="18"/>
                <w:szCs w:val="18"/>
              </w:rPr>
            </w:pPr>
            <w:r>
              <w:rPr>
                <w:color w:val="000000"/>
                <w:sz w:val="18"/>
                <w:szCs w:val="18"/>
              </w:rPr>
              <w:t>0.41</w:t>
            </w:r>
          </w:p>
        </w:tc>
        <w:tc>
          <w:tcPr>
            <w:tcW w:w="300" w:type="dxa"/>
            <w:tcBorders>
              <w:top w:val="nil"/>
              <w:left w:val="nil"/>
              <w:bottom w:val="nil"/>
              <w:right w:val="nil"/>
            </w:tcBorders>
            <w:noWrap/>
            <w:vAlign w:val="bottom"/>
            <w:hideMark/>
          </w:tcPr>
          <w:p w14:paraId="5EFF969E" w14:textId="77777777" w:rsidR="002A4F38" w:rsidRDefault="002A4F38">
            <w:pPr>
              <w:jc w:val="right"/>
              <w:rPr>
                <w:color w:val="000000"/>
                <w:sz w:val="18"/>
                <w:szCs w:val="18"/>
              </w:rPr>
            </w:pPr>
          </w:p>
        </w:tc>
        <w:tc>
          <w:tcPr>
            <w:tcW w:w="1000" w:type="dxa"/>
            <w:tcBorders>
              <w:top w:val="nil"/>
              <w:left w:val="single" w:sz="4" w:space="0" w:color="auto"/>
              <w:bottom w:val="single" w:sz="4" w:space="0" w:color="auto"/>
              <w:right w:val="single" w:sz="4" w:space="0" w:color="auto"/>
            </w:tcBorders>
            <w:noWrap/>
            <w:vAlign w:val="bottom"/>
            <w:hideMark/>
          </w:tcPr>
          <w:p w14:paraId="0E420312" w14:textId="77777777" w:rsidR="002A4F38" w:rsidRDefault="002A4F38">
            <w:pPr>
              <w:jc w:val="right"/>
              <w:rPr>
                <w:color w:val="000000"/>
                <w:sz w:val="18"/>
                <w:szCs w:val="18"/>
              </w:rPr>
            </w:pPr>
            <w:r>
              <w:rPr>
                <w:color w:val="000000"/>
                <w:sz w:val="18"/>
                <w:szCs w:val="18"/>
              </w:rPr>
              <w:t>1982</w:t>
            </w:r>
          </w:p>
        </w:tc>
        <w:tc>
          <w:tcPr>
            <w:tcW w:w="1200" w:type="dxa"/>
            <w:tcBorders>
              <w:top w:val="nil"/>
              <w:left w:val="nil"/>
              <w:bottom w:val="single" w:sz="4" w:space="0" w:color="auto"/>
              <w:right w:val="single" w:sz="4" w:space="0" w:color="auto"/>
            </w:tcBorders>
            <w:noWrap/>
            <w:vAlign w:val="bottom"/>
            <w:hideMark/>
          </w:tcPr>
          <w:p w14:paraId="157C760D" w14:textId="77777777" w:rsidR="002A4F38" w:rsidRDefault="002A4F38">
            <w:pPr>
              <w:jc w:val="right"/>
              <w:rPr>
                <w:color w:val="000000"/>
                <w:sz w:val="18"/>
                <w:szCs w:val="18"/>
              </w:rPr>
            </w:pPr>
            <w:r>
              <w:rPr>
                <w:color w:val="000000"/>
                <w:sz w:val="18"/>
                <w:szCs w:val="18"/>
              </w:rPr>
              <w:t>263,998</w:t>
            </w:r>
          </w:p>
        </w:tc>
        <w:tc>
          <w:tcPr>
            <w:tcW w:w="1440" w:type="dxa"/>
            <w:tcBorders>
              <w:top w:val="nil"/>
              <w:left w:val="nil"/>
              <w:bottom w:val="single" w:sz="4" w:space="0" w:color="auto"/>
              <w:right w:val="single" w:sz="4" w:space="0" w:color="auto"/>
            </w:tcBorders>
            <w:noWrap/>
            <w:vAlign w:val="bottom"/>
            <w:hideMark/>
          </w:tcPr>
          <w:p w14:paraId="62C98027" w14:textId="77777777" w:rsidR="002A4F38" w:rsidRDefault="002A4F38">
            <w:pPr>
              <w:jc w:val="right"/>
              <w:rPr>
                <w:color w:val="000000"/>
                <w:sz w:val="18"/>
                <w:szCs w:val="18"/>
              </w:rPr>
            </w:pPr>
            <w:r>
              <w:rPr>
                <w:color w:val="000000"/>
                <w:sz w:val="18"/>
                <w:szCs w:val="18"/>
              </w:rPr>
              <w:t>1,722,965</w:t>
            </w:r>
          </w:p>
        </w:tc>
        <w:tc>
          <w:tcPr>
            <w:tcW w:w="1000" w:type="dxa"/>
            <w:tcBorders>
              <w:top w:val="nil"/>
              <w:left w:val="nil"/>
              <w:bottom w:val="single" w:sz="4" w:space="0" w:color="auto"/>
              <w:right w:val="single" w:sz="8" w:space="0" w:color="auto"/>
            </w:tcBorders>
            <w:noWrap/>
            <w:vAlign w:val="bottom"/>
            <w:hideMark/>
          </w:tcPr>
          <w:p w14:paraId="6746312E" w14:textId="77777777" w:rsidR="002A4F38" w:rsidRDefault="002A4F38">
            <w:pPr>
              <w:jc w:val="right"/>
              <w:rPr>
                <w:color w:val="000000"/>
                <w:sz w:val="18"/>
                <w:szCs w:val="18"/>
              </w:rPr>
            </w:pPr>
            <w:r>
              <w:rPr>
                <w:color w:val="000000"/>
                <w:sz w:val="18"/>
                <w:szCs w:val="18"/>
              </w:rPr>
              <w:t>0.33</w:t>
            </w:r>
          </w:p>
        </w:tc>
      </w:tr>
      <w:tr w:rsidR="002A4F38" w14:paraId="5314D526" w14:textId="77777777" w:rsidTr="002A4F38">
        <w:trPr>
          <w:trHeight w:val="288"/>
          <w:jc w:val="center"/>
        </w:trPr>
        <w:tc>
          <w:tcPr>
            <w:tcW w:w="1000" w:type="dxa"/>
            <w:tcBorders>
              <w:top w:val="nil"/>
              <w:left w:val="single" w:sz="8" w:space="0" w:color="auto"/>
              <w:bottom w:val="single" w:sz="4" w:space="0" w:color="auto"/>
              <w:right w:val="single" w:sz="4" w:space="0" w:color="auto"/>
            </w:tcBorders>
            <w:noWrap/>
            <w:vAlign w:val="bottom"/>
            <w:hideMark/>
          </w:tcPr>
          <w:p w14:paraId="5B54BDA5" w14:textId="77777777" w:rsidR="002A4F38" w:rsidRDefault="002A4F38">
            <w:pPr>
              <w:jc w:val="right"/>
              <w:rPr>
                <w:color w:val="000000"/>
                <w:sz w:val="18"/>
                <w:szCs w:val="18"/>
              </w:rPr>
            </w:pPr>
            <w:r>
              <w:rPr>
                <w:color w:val="000000"/>
                <w:sz w:val="18"/>
                <w:szCs w:val="18"/>
              </w:rPr>
              <w:t>1960</w:t>
            </w:r>
          </w:p>
        </w:tc>
        <w:tc>
          <w:tcPr>
            <w:tcW w:w="1200" w:type="dxa"/>
            <w:tcBorders>
              <w:top w:val="nil"/>
              <w:left w:val="nil"/>
              <w:bottom w:val="single" w:sz="4" w:space="0" w:color="auto"/>
              <w:right w:val="single" w:sz="4" w:space="0" w:color="auto"/>
            </w:tcBorders>
            <w:noWrap/>
            <w:vAlign w:val="bottom"/>
            <w:hideMark/>
          </w:tcPr>
          <w:p w14:paraId="5CFC5368" w14:textId="77777777" w:rsidR="002A4F38" w:rsidRDefault="002A4F38">
            <w:pPr>
              <w:jc w:val="right"/>
              <w:rPr>
                <w:color w:val="000000"/>
                <w:sz w:val="18"/>
                <w:szCs w:val="18"/>
              </w:rPr>
            </w:pPr>
            <w:r>
              <w:rPr>
                <w:color w:val="000000"/>
                <w:sz w:val="18"/>
                <w:szCs w:val="18"/>
              </w:rPr>
              <w:t>668,064</w:t>
            </w:r>
          </w:p>
        </w:tc>
        <w:tc>
          <w:tcPr>
            <w:tcW w:w="1440" w:type="dxa"/>
            <w:tcBorders>
              <w:top w:val="nil"/>
              <w:left w:val="nil"/>
              <w:bottom w:val="single" w:sz="4" w:space="0" w:color="auto"/>
              <w:right w:val="single" w:sz="4" w:space="0" w:color="auto"/>
            </w:tcBorders>
            <w:noWrap/>
            <w:vAlign w:val="bottom"/>
            <w:hideMark/>
          </w:tcPr>
          <w:p w14:paraId="5718AF45" w14:textId="77777777" w:rsidR="002A4F38" w:rsidRDefault="002A4F38">
            <w:pPr>
              <w:jc w:val="right"/>
              <w:rPr>
                <w:color w:val="000000"/>
                <w:sz w:val="18"/>
                <w:szCs w:val="18"/>
              </w:rPr>
            </w:pPr>
            <w:r>
              <w:rPr>
                <w:color w:val="000000"/>
                <w:sz w:val="18"/>
                <w:szCs w:val="18"/>
              </w:rPr>
              <w:t>4,447,743</w:t>
            </w:r>
          </w:p>
        </w:tc>
        <w:tc>
          <w:tcPr>
            <w:tcW w:w="1000" w:type="dxa"/>
            <w:tcBorders>
              <w:top w:val="nil"/>
              <w:left w:val="nil"/>
              <w:bottom w:val="single" w:sz="4" w:space="0" w:color="auto"/>
              <w:right w:val="single" w:sz="4" w:space="0" w:color="auto"/>
            </w:tcBorders>
            <w:noWrap/>
            <w:vAlign w:val="bottom"/>
            <w:hideMark/>
          </w:tcPr>
          <w:p w14:paraId="6908D8E2" w14:textId="77777777" w:rsidR="002A4F38" w:rsidRDefault="002A4F38">
            <w:pPr>
              <w:jc w:val="right"/>
              <w:rPr>
                <w:color w:val="000000"/>
                <w:sz w:val="18"/>
                <w:szCs w:val="18"/>
              </w:rPr>
            </w:pPr>
            <w:r>
              <w:rPr>
                <w:color w:val="000000"/>
                <w:sz w:val="18"/>
                <w:szCs w:val="18"/>
              </w:rPr>
              <w:t>0.33</w:t>
            </w:r>
          </w:p>
        </w:tc>
        <w:tc>
          <w:tcPr>
            <w:tcW w:w="300" w:type="dxa"/>
            <w:tcBorders>
              <w:top w:val="nil"/>
              <w:left w:val="nil"/>
              <w:bottom w:val="nil"/>
              <w:right w:val="nil"/>
            </w:tcBorders>
            <w:noWrap/>
            <w:vAlign w:val="bottom"/>
            <w:hideMark/>
          </w:tcPr>
          <w:p w14:paraId="137548BF" w14:textId="77777777" w:rsidR="002A4F38" w:rsidRDefault="002A4F38">
            <w:pPr>
              <w:jc w:val="right"/>
              <w:rPr>
                <w:color w:val="000000"/>
                <w:sz w:val="18"/>
                <w:szCs w:val="18"/>
              </w:rPr>
            </w:pPr>
          </w:p>
        </w:tc>
        <w:tc>
          <w:tcPr>
            <w:tcW w:w="1000" w:type="dxa"/>
            <w:tcBorders>
              <w:top w:val="nil"/>
              <w:left w:val="single" w:sz="4" w:space="0" w:color="auto"/>
              <w:bottom w:val="single" w:sz="4" w:space="0" w:color="auto"/>
              <w:right w:val="single" w:sz="4" w:space="0" w:color="auto"/>
            </w:tcBorders>
            <w:noWrap/>
            <w:vAlign w:val="bottom"/>
            <w:hideMark/>
          </w:tcPr>
          <w:p w14:paraId="1574776B" w14:textId="77777777" w:rsidR="002A4F38" w:rsidRDefault="002A4F38">
            <w:pPr>
              <w:jc w:val="right"/>
              <w:rPr>
                <w:color w:val="000000"/>
                <w:sz w:val="18"/>
                <w:szCs w:val="18"/>
              </w:rPr>
            </w:pPr>
            <w:r>
              <w:rPr>
                <w:color w:val="000000"/>
                <w:sz w:val="18"/>
                <w:szCs w:val="18"/>
              </w:rPr>
              <w:t>1983</w:t>
            </w:r>
          </w:p>
        </w:tc>
        <w:tc>
          <w:tcPr>
            <w:tcW w:w="1200" w:type="dxa"/>
            <w:tcBorders>
              <w:top w:val="nil"/>
              <w:left w:val="nil"/>
              <w:bottom w:val="single" w:sz="4" w:space="0" w:color="auto"/>
              <w:right w:val="single" w:sz="4" w:space="0" w:color="auto"/>
            </w:tcBorders>
            <w:noWrap/>
            <w:vAlign w:val="bottom"/>
            <w:hideMark/>
          </w:tcPr>
          <w:p w14:paraId="301607E8" w14:textId="77777777" w:rsidR="002A4F38" w:rsidRDefault="002A4F38">
            <w:pPr>
              <w:rPr>
                <w:color w:val="000000"/>
                <w:sz w:val="18"/>
                <w:szCs w:val="18"/>
              </w:rPr>
            </w:pPr>
            <w:r>
              <w:rPr>
                <w:color w:val="000000"/>
                <w:sz w:val="18"/>
                <w:szCs w:val="18"/>
              </w:rPr>
              <w:t> </w:t>
            </w:r>
          </w:p>
        </w:tc>
        <w:tc>
          <w:tcPr>
            <w:tcW w:w="1440" w:type="dxa"/>
            <w:tcBorders>
              <w:top w:val="nil"/>
              <w:left w:val="nil"/>
              <w:bottom w:val="single" w:sz="4" w:space="0" w:color="auto"/>
              <w:right w:val="single" w:sz="4" w:space="0" w:color="auto"/>
            </w:tcBorders>
            <w:noWrap/>
            <w:vAlign w:val="bottom"/>
            <w:hideMark/>
          </w:tcPr>
          <w:p w14:paraId="583A266C" w14:textId="77777777" w:rsidR="002A4F38" w:rsidRDefault="002A4F38">
            <w:pPr>
              <w:jc w:val="right"/>
              <w:rPr>
                <w:color w:val="000000"/>
                <w:sz w:val="18"/>
                <w:szCs w:val="18"/>
              </w:rPr>
            </w:pPr>
            <w:r>
              <w:rPr>
                <w:color w:val="000000"/>
                <w:sz w:val="18"/>
                <w:szCs w:val="18"/>
              </w:rPr>
              <w:t>573,750</w:t>
            </w:r>
          </w:p>
        </w:tc>
        <w:tc>
          <w:tcPr>
            <w:tcW w:w="1000" w:type="dxa"/>
            <w:tcBorders>
              <w:top w:val="nil"/>
              <w:left w:val="nil"/>
              <w:bottom w:val="single" w:sz="4" w:space="0" w:color="auto"/>
              <w:right w:val="single" w:sz="8" w:space="0" w:color="auto"/>
            </w:tcBorders>
            <w:noWrap/>
            <w:vAlign w:val="bottom"/>
            <w:hideMark/>
          </w:tcPr>
          <w:p w14:paraId="49E0E097" w14:textId="77777777" w:rsidR="002A4F38" w:rsidRDefault="002A4F38">
            <w:pPr>
              <w:rPr>
                <w:color w:val="000000"/>
                <w:sz w:val="18"/>
                <w:szCs w:val="18"/>
              </w:rPr>
            </w:pPr>
            <w:r>
              <w:rPr>
                <w:color w:val="000000"/>
                <w:sz w:val="18"/>
                <w:szCs w:val="18"/>
              </w:rPr>
              <w:t> </w:t>
            </w:r>
          </w:p>
        </w:tc>
      </w:tr>
      <w:tr w:rsidR="002A4F38" w14:paraId="3D1135D3" w14:textId="77777777" w:rsidTr="002A4F38">
        <w:trPr>
          <w:trHeight w:val="288"/>
          <w:jc w:val="center"/>
        </w:trPr>
        <w:tc>
          <w:tcPr>
            <w:tcW w:w="1000" w:type="dxa"/>
            <w:tcBorders>
              <w:top w:val="nil"/>
              <w:left w:val="single" w:sz="8" w:space="0" w:color="auto"/>
              <w:bottom w:val="single" w:sz="4" w:space="0" w:color="auto"/>
              <w:right w:val="single" w:sz="4" w:space="0" w:color="auto"/>
            </w:tcBorders>
            <w:noWrap/>
            <w:vAlign w:val="bottom"/>
            <w:hideMark/>
          </w:tcPr>
          <w:p w14:paraId="6141F9E8" w14:textId="77777777" w:rsidR="002A4F38" w:rsidRDefault="002A4F38">
            <w:pPr>
              <w:jc w:val="right"/>
              <w:rPr>
                <w:color w:val="000000"/>
                <w:sz w:val="18"/>
                <w:szCs w:val="18"/>
              </w:rPr>
            </w:pPr>
            <w:r>
              <w:rPr>
                <w:color w:val="000000"/>
                <w:sz w:val="18"/>
                <w:szCs w:val="18"/>
              </w:rPr>
              <w:t>1961</w:t>
            </w:r>
          </w:p>
        </w:tc>
        <w:tc>
          <w:tcPr>
            <w:tcW w:w="1200" w:type="dxa"/>
            <w:tcBorders>
              <w:top w:val="nil"/>
              <w:left w:val="nil"/>
              <w:bottom w:val="single" w:sz="4" w:space="0" w:color="auto"/>
              <w:right w:val="single" w:sz="4" w:space="0" w:color="auto"/>
            </w:tcBorders>
            <w:noWrap/>
            <w:vAlign w:val="bottom"/>
            <w:hideMark/>
          </w:tcPr>
          <w:p w14:paraId="3B1D10B9" w14:textId="77777777" w:rsidR="002A4F38" w:rsidRDefault="002A4F38">
            <w:pPr>
              <w:jc w:val="right"/>
              <w:rPr>
                <w:color w:val="000000"/>
                <w:sz w:val="18"/>
                <w:szCs w:val="18"/>
              </w:rPr>
            </w:pPr>
            <w:r>
              <w:rPr>
                <w:color w:val="000000"/>
                <w:sz w:val="18"/>
                <w:szCs w:val="18"/>
              </w:rPr>
              <w:t>660,018</w:t>
            </w:r>
          </w:p>
        </w:tc>
        <w:tc>
          <w:tcPr>
            <w:tcW w:w="1440" w:type="dxa"/>
            <w:tcBorders>
              <w:top w:val="nil"/>
              <w:left w:val="nil"/>
              <w:bottom w:val="single" w:sz="4" w:space="0" w:color="auto"/>
              <w:right w:val="single" w:sz="4" w:space="0" w:color="auto"/>
            </w:tcBorders>
            <w:noWrap/>
            <w:vAlign w:val="bottom"/>
            <w:hideMark/>
          </w:tcPr>
          <w:p w14:paraId="65176212" w14:textId="77777777" w:rsidR="002A4F38" w:rsidRDefault="002A4F38">
            <w:pPr>
              <w:jc w:val="right"/>
              <w:rPr>
                <w:color w:val="000000"/>
                <w:sz w:val="18"/>
                <w:szCs w:val="18"/>
              </w:rPr>
            </w:pPr>
            <w:r>
              <w:rPr>
                <w:color w:val="000000"/>
                <w:sz w:val="18"/>
                <w:szCs w:val="18"/>
              </w:rPr>
              <w:t>4,061,834</w:t>
            </w:r>
          </w:p>
        </w:tc>
        <w:tc>
          <w:tcPr>
            <w:tcW w:w="1000" w:type="dxa"/>
            <w:tcBorders>
              <w:top w:val="nil"/>
              <w:left w:val="nil"/>
              <w:bottom w:val="single" w:sz="4" w:space="0" w:color="auto"/>
              <w:right w:val="single" w:sz="4" w:space="0" w:color="auto"/>
            </w:tcBorders>
            <w:noWrap/>
            <w:vAlign w:val="bottom"/>
            <w:hideMark/>
          </w:tcPr>
          <w:p w14:paraId="4D1A36B6" w14:textId="77777777" w:rsidR="002A4F38" w:rsidRDefault="002A4F38">
            <w:pPr>
              <w:jc w:val="right"/>
              <w:rPr>
                <w:color w:val="000000"/>
                <w:sz w:val="18"/>
                <w:szCs w:val="18"/>
              </w:rPr>
            </w:pPr>
            <w:r>
              <w:rPr>
                <w:color w:val="000000"/>
                <w:sz w:val="18"/>
                <w:szCs w:val="18"/>
              </w:rPr>
              <w:t>0.31</w:t>
            </w:r>
          </w:p>
        </w:tc>
        <w:tc>
          <w:tcPr>
            <w:tcW w:w="300" w:type="dxa"/>
            <w:tcBorders>
              <w:top w:val="nil"/>
              <w:left w:val="nil"/>
              <w:bottom w:val="nil"/>
              <w:right w:val="nil"/>
            </w:tcBorders>
            <w:noWrap/>
            <w:vAlign w:val="bottom"/>
            <w:hideMark/>
          </w:tcPr>
          <w:p w14:paraId="01B1CCB9" w14:textId="77777777" w:rsidR="002A4F38" w:rsidRDefault="002A4F38">
            <w:pPr>
              <w:jc w:val="right"/>
              <w:rPr>
                <w:color w:val="000000"/>
                <w:sz w:val="18"/>
                <w:szCs w:val="18"/>
              </w:rPr>
            </w:pPr>
          </w:p>
        </w:tc>
        <w:tc>
          <w:tcPr>
            <w:tcW w:w="1000" w:type="dxa"/>
            <w:tcBorders>
              <w:top w:val="nil"/>
              <w:left w:val="single" w:sz="4" w:space="0" w:color="auto"/>
              <w:bottom w:val="single" w:sz="4" w:space="0" w:color="auto"/>
              <w:right w:val="single" w:sz="4" w:space="0" w:color="auto"/>
            </w:tcBorders>
            <w:noWrap/>
            <w:vAlign w:val="bottom"/>
            <w:hideMark/>
          </w:tcPr>
          <w:p w14:paraId="1D077833" w14:textId="77777777" w:rsidR="002A4F38" w:rsidRDefault="002A4F38">
            <w:pPr>
              <w:jc w:val="right"/>
              <w:rPr>
                <w:color w:val="000000"/>
                <w:sz w:val="18"/>
                <w:szCs w:val="18"/>
              </w:rPr>
            </w:pPr>
            <w:r>
              <w:rPr>
                <w:color w:val="000000"/>
                <w:sz w:val="18"/>
                <w:szCs w:val="18"/>
              </w:rPr>
              <w:t>1984</w:t>
            </w:r>
          </w:p>
        </w:tc>
        <w:tc>
          <w:tcPr>
            <w:tcW w:w="1200" w:type="dxa"/>
            <w:tcBorders>
              <w:top w:val="nil"/>
              <w:left w:val="nil"/>
              <w:bottom w:val="single" w:sz="4" w:space="0" w:color="auto"/>
              <w:right w:val="single" w:sz="4" w:space="0" w:color="auto"/>
            </w:tcBorders>
            <w:noWrap/>
            <w:vAlign w:val="bottom"/>
            <w:hideMark/>
          </w:tcPr>
          <w:p w14:paraId="429B0FB3" w14:textId="77777777" w:rsidR="002A4F38" w:rsidRDefault="002A4F38">
            <w:pPr>
              <w:rPr>
                <w:color w:val="000000"/>
                <w:sz w:val="18"/>
                <w:szCs w:val="18"/>
              </w:rPr>
            </w:pPr>
            <w:r>
              <w:rPr>
                <w:color w:val="000000"/>
                <w:sz w:val="18"/>
                <w:szCs w:val="18"/>
              </w:rPr>
              <w:t> </w:t>
            </w:r>
          </w:p>
        </w:tc>
        <w:tc>
          <w:tcPr>
            <w:tcW w:w="1440" w:type="dxa"/>
            <w:tcBorders>
              <w:top w:val="nil"/>
              <w:left w:val="nil"/>
              <w:bottom w:val="single" w:sz="4" w:space="0" w:color="auto"/>
              <w:right w:val="single" w:sz="4" w:space="0" w:color="auto"/>
            </w:tcBorders>
            <w:noWrap/>
            <w:vAlign w:val="bottom"/>
            <w:hideMark/>
          </w:tcPr>
          <w:p w14:paraId="51B62855" w14:textId="77777777" w:rsidR="002A4F38" w:rsidRDefault="002A4F38">
            <w:pPr>
              <w:jc w:val="right"/>
              <w:rPr>
                <w:color w:val="000000"/>
                <w:sz w:val="18"/>
                <w:szCs w:val="18"/>
              </w:rPr>
            </w:pPr>
            <w:r>
              <w:rPr>
                <w:color w:val="000000"/>
                <w:sz w:val="18"/>
                <w:szCs w:val="18"/>
              </w:rPr>
              <w:t>784,800</w:t>
            </w:r>
          </w:p>
        </w:tc>
        <w:tc>
          <w:tcPr>
            <w:tcW w:w="1000" w:type="dxa"/>
            <w:tcBorders>
              <w:top w:val="nil"/>
              <w:left w:val="nil"/>
              <w:bottom w:val="single" w:sz="4" w:space="0" w:color="auto"/>
              <w:right w:val="single" w:sz="8" w:space="0" w:color="auto"/>
            </w:tcBorders>
            <w:noWrap/>
            <w:vAlign w:val="bottom"/>
            <w:hideMark/>
          </w:tcPr>
          <w:p w14:paraId="54362AB5" w14:textId="77777777" w:rsidR="002A4F38" w:rsidRDefault="002A4F38">
            <w:pPr>
              <w:rPr>
                <w:color w:val="000000"/>
                <w:sz w:val="18"/>
                <w:szCs w:val="18"/>
              </w:rPr>
            </w:pPr>
            <w:r>
              <w:rPr>
                <w:color w:val="000000"/>
                <w:sz w:val="18"/>
                <w:szCs w:val="18"/>
              </w:rPr>
              <w:t> </w:t>
            </w:r>
          </w:p>
        </w:tc>
      </w:tr>
      <w:tr w:rsidR="002A4F38" w14:paraId="0AB51614" w14:textId="77777777" w:rsidTr="002A4F38">
        <w:trPr>
          <w:trHeight w:val="288"/>
          <w:jc w:val="center"/>
        </w:trPr>
        <w:tc>
          <w:tcPr>
            <w:tcW w:w="1000" w:type="dxa"/>
            <w:tcBorders>
              <w:top w:val="nil"/>
              <w:left w:val="single" w:sz="8" w:space="0" w:color="auto"/>
              <w:bottom w:val="single" w:sz="4" w:space="0" w:color="auto"/>
              <w:right w:val="single" w:sz="4" w:space="0" w:color="auto"/>
            </w:tcBorders>
            <w:noWrap/>
            <w:vAlign w:val="bottom"/>
            <w:hideMark/>
          </w:tcPr>
          <w:p w14:paraId="584AB1D9" w14:textId="77777777" w:rsidR="002A4F38" w:rsidRDefault="002A4F38">
            <w:pPr>
              <w:jc w:val="right"/>
              <w:rPr>
                <w:color w:val="000000"/>
                <w:sz w:val="18"/>
                <w:szCs w:val="18"/>
              </w:rPr>
            </w:pPr>
            <w:r>
              <w:rPr>
                <w:color w:val="000000"/>
                <w:sz w:val="18"/>
                <w:szCs w:val="18"/>
              </w:rPr>
              <w:t>1962</w:t>
            </w:r>
          </w:p>
        </w:tc>
        <w:tc>
          <w:tcPr>
            <w:tcW w:w="1200" w:type="dxa"/>
            <w:tcBorders>
              <w:top w:val="nil"/>
              <w:left w:val="nil"/>
              <w:bottom w:val="single" w:sz="4" w:space="0" w:color="auto"/>
              <w:right w:val="single" w:sz="4" w:space="0" w:color="auto"/>
            </w:tcBorders>
            <w:noWrap/>
            <w:vAlign w:val="bottom"/>
            <w:hideMark/>
          </w:tcPr>
          <w:p w14:paraId="4495B5A3" w14:textId="77777777" w:rsidR="002A4F38" w:rsidRDefault="002A4F38">
            <w:pPr>
              <w:jc w:val="right"/>
              <w:rPr>
                <w:color w:val="000000"/>
                <w:sz w:val="18"/>
                <w:szCs w:val="18"/>
              </w:rPr>
            </w:pPr>
            <w:r>
              <w:rPr>
                <w:color w:val="000000"/>
                <w:sz w:val="18"/>
                <w:szCs w:val="18"/>
              </w:rPr>
              <w:t>439,672</w:t>
            </w:r>
          </w:p>
        </w:tc>
        <w:tc>
          <w:tcPr>
            <w:tcW w:w="1440" w:type="dxa"/>
            <w:tcBorders>
              <w:top w:val="nil"/>
              <w:left w:val="nil"/>
              <w:bottom w:val="single" w:sz="4" w:space="0" w:color="auto"/>
              <w:right w:val="single" w:sz="4" w:space="0" w:color="auto"/>
            </w:tcBorders>
            <w:noWrap/>
            <w:vAlign w:val="bottom"/>
            <w:hideMark/>
          </w:tcPr>
          <w:p w14:paraId="3E6605F5" w14:textId="77777777" w:rsidR="002A4F38" w:rsidRDefault="002A4F38">
            <w:pPr>
              <w:jc w:val="right"/>
              <w:rPr>
                <w:color w:val="000000"/>
                <w:sz w:val="18"/>
                <w:szCs w:val="18"/>
              </w:rPr>
            </w:pPr>
            <w:r>
              <w:rPr>
                <w:color w:val="000000"/>
                <w:sz w:val="18"/>
                <w:szCs w:val="18"/>
              </w:rPr>
              <w:t>3,891,689</w:t>
            </w:r>
          </w:p>
        </w:tc>
        <w:tc>
          <w:tcPr>
            <w:tcW w:w="1000" w:type="dxa"/>
            <w:tcBorders>
              <w:top w:val="nil"/>
              <w:left w:val="nil"/>
              <w:bottom w:val="single" w:sz="4" w:space="0" w:color="auto"/>
              <w:right w:val="single" w:sz="4" w:space="0" w:color="auto"/>
            </w:tcBorders>
            <w:noWrap/>
            <w:vAlign w:val="bottom"/>
            <w:hideMark/>
          </w:tcPr>
          <w:p w14:paraId="6AFF5660" w14:textId="77777777" w:rsidR="002A4F38" w:rsidRDefault="002A4F38">
            <w:pPr>
              <w:jc w:val="right"/>
              <w:rPr>
                <w:color w:val="000000"/>
                <w:sz w:val="18"/>
                <w:szCs w:val="18"/>
              </w:rPr>
            </w:pPr>
            <w:r>
              <w:rPr>
                <w:color w:val="000000"/>
                <w:sz w:val="18"/>
                <w:szCs w:val="18"/>
              </w:rPr>
              <w:t>0.44</w:t>
            </w:r>
          </w:p>
        </w:tc>
        <w:tc>
          <w:tcPr>
            <w:tcW w:w="300" w:type="dxa"/>
            <w:tcBorders>
              <w:top w:val="nil"/>
              <w:left w:val="nil"/>
              <w:bottom w:val="nil"/>
              <w:right w:val="nil"/>
            </w:tcBorders>
            <w:noWrap/>
            <w:vAlign w:val="bottom"/>
            <w:hideMark/>
          </w:tcPr>
          <w:p w14:paraId="60A1A0ED" w14:textId="77777777" w:rsidR="002A4F38" w:rsidRDefault="002A4F38">
            <w:pPr>
              <w:jc w:val="right"/>
              <w:rPr>
                <w:color w:val="000000"/>
                <w:sz w:val="18"/>
                <w:szCs w:val="18"/>
              </w:rPr>
            </w:pPr>
          </w:p>
        </w:tc>
        <w:tc>
          <w:tcPr>
            <w:tcW w:w="1000" w:type="dxa"/>
            <w:tcBorders>
              <w:top w:val="nil"/>
              <w:left w:val="single" w:sz="4" w:space="0" w:color="auto"/>
              <w:bottom w:val="single" w:sz="4" w:space="0" w:color="auto"/>
              <w:right w:val="single" w:sz="4" w:space="0" w:color="auto"/>
            </w:tcBorders>
            <w:noWrap/>
            <w:vAlign w:val="bottom"/>
            <w:hideMark/>
          </w:tcPr>
          <w:p w14:paraId="33A78E46" w14:textId="77777777" w:rsidR="002A4F38" w:rsidRDefault="002A4F38">
            <w:pPr>
              <w:jc w:val="right"/>
              <w:rPr>
                <w:color w:val="000000"/>
                <w:sz w:val="18"/>
                <w:szCs w:val="18"/>
              </w:rPr>
            </w:pPr>
            <w:r>
              <w:rPr>
                <w:color w:val="000000"/>
                <w:sz w:val="18"/>
                <w:szCs w:val="18"/>
              </w:rPr>
              <w:t>1985</w:t>
            </w:r>
          </w:p>
        </w:tc>
        <w:tc>
          <w:tcPr>
            <w:tcW w:w="1200" w:type="dxa"/>
            <w:tcBorders>
              <w:top w:val="nil"/>
              <w:left w:val="nil"/>
              <w:bottom w:val="single" w:sz="4" w:space="0" w:color="auto"/>
              <w:right w:val="single" w:sz="4" w:space="0" w:color="auto"/>
            </w:tcBorders>
            <w:noWrap/>
            <w:vAlign w:val="bottom"/>
            <w:hideMark/>
          </w:tcPr>
          <w:p w14:paraId="3E09D5AB" w14:textId="77777777" w:rsidR="002A4F38" w:rsidRDefault="002A4F38">
            <w:pPr>
              <w:jc w:val="right"/>
              <w:rPr>
                <w:color w:val="000000"/>
                <w:sz w:val="18"/>
                <w:szCs w:val="18"/>
              </w:rPr>
            </w:pPr>
            <w:r>
              <w:rPr>
                <w:color w:val="000000"/>
                <w:sz w:val="18"/>
                <w:szCs w:val="18"/>
              </w:rPr>
              <w:t>769,800</w:t>
            </w:r>
          </w:p>
        </w:tc>
        <w:tc>
          <w:tcPr>
            <w:tcW w:w="1440" w:type="dxa"/>
            <w:tcBorders>
              <w:top w:val="nil"/>
              <w:left w:val="nil"/>
              <w:bottom w:val="single" w:sz="4" w:space="0" w:color="auto"/>
              <w:right w:val="single" w:sz="4" w:space="0" w:color="auto"/>
            </w:tcBorders>
            <w:noWrap/>
            <w:vAlign w:val="bottom"/>
            <w:hideMark/>
          </w:tcPr>
          <w:p w14:paraId="1A56CA7B" w14:textId="77777777" w:rsidR="002A4F38" w:rsidRDefault="002A4F38">
            <w:pPr>
              <w:jc w:val="right"/>
              <w:rPr>
                <w:color w:val="000000"/>
                <w:sz w:val="18"/>
                <w:szCs w:val="18"/>
              </w:rPr>
            </w:pPr>
            <w:r>
              <w:rPr>
                <w:color w:val="000000"/>
                <w:sz w:val="18"/>
                <w:szCs w:val="18"/>
              </w:rPr>
              <w:t>593,006</w:t>
            </w:r>
          </w:p>
        </w:tc>
        <w:tc>
          <w:tcPr>
            <w:tcW w:w="1000" w:type="dxa"/>
            <w:tcBorders>
              <w:top w:val="nil"/>
              <w:left w:val="nil"/>
              <w:bottom w:val="single" w:sz="4" w:space="0" w:color="auto"/>
              <w:right w:val="single" w:sz="8" w:space="0" w:color="auto"/>
            </w:tcBorders>
            <w:noWrap/>
            <w:vAlign w:val="bottom"/>
            <w:hideMark/>
          </w:tcPr>
          <w:p w14:paraId="0EA27D7E" w14:textId="77777777" w:rsidR="002A4F38" w:rsidRDefault="002A4F38">
            <w:pPr>
              <w:jc w:val="right"/>
              <w:rPr>
                <w:color w:val="000000"/>
                <w:sz w:val="18"/>
                <w:szCs w:val="18"/>
              </w:rPr>
            </w:pPr>
            <w:r>
              <w:rPr>
                <w:color w:val="000000"/>
                <w:sz w:val="18"/>
                <w:szCs w:val="18"/>
              </w:rPr>
              <w:t>0.23</w:t>
            </w:r>
          </w:p>
        </w:tc>
      </w:tr>
      <w:tr w:rsidR="002A4F38" w14:paraId="75FEE309" w14:textId="77777777" w:rsidTr="002A4F38">
        <w:trPr>
          <w:trHeight w:val="288"/>
          <w:jc w:val="center"/>
        </w:trPr>
        <w:tc>
          <w:tcPr>
            <w:tcW w:w="1000" w:type="dxa"/>
            <w:tcBorders>
              <w:top w:val="nil"/>
              <w:left w:val="single" w:sz="8" w:space="0" w:color="auto"/>
              <w:bottom w:val="single" w:sz="4" w:space="0" w:color="auto"/>
              <w:right w:val="single" w:sz="4" w:space="0" w:color="auto"/>
            </w:tcBorders>
            <w:noWrap/>
            <w:vAlign w:val="bottom"/>
            <w:hideMark/>
          </w:tcPr>
          <w:p w14:paraId="601CC5CB" w14:textId="77777777" w:rsidR="002A4F38" w:rsidRDefault="002A4F38">
            <w:pPr>
              <w:jc w:val="right"/>
              <w:rPr>
                <w:color w:val="000000"/>
                <w:sz w:val="18"/>
                <w:szCs w:val="18"/>
              </w:rPr>
            </w:pPr>
            <w:r>
              <w:rPr>
                <w:color w:val="000000"/>
                <w:sz w:val="18"/>
                <w:szCs w:val="18"/>
              </w:rPr>
              <w:t>1963</w:t>
            </w:r>
          </w:p>
        </w:tc>
        <w:tc>
          <w:tcPr>
            <w:tcW w:w="1200" w:type="dxa"/>
            <w:tcBorders>
              <w:top w:val="nil"/>
              <w:left w:val="nil"/>
              <w:bottom w:val="single" w:sz="4" w:space="0" w:color="auto"/>
              <w:right w:val="single" w:sz="4" w:space="0" w:color="auto"/>
            </w:tcBorders>
            <w:noWrap/>
            <w:vAlign w:val="bottom"/>
            <w:hideMark/>
          </w:tcPr>
          <w:p w14:paraId="4ADCF65B" w14:textId="77777777" w:rsidR="002A4F38" w:rsidRDefault="002A4F38">
            <w:pPr>
              <w:jc w:val="right"/>
              <w:rPr>
                <w:color w:val="000000"/>
                <w:sz w:val="18"/>
                <w:szCs w:val="18"/>
              </w:rPr>
            </w:pPr>
            <w:r>
              <w:rPr>
                <w:color w:val="000000"/>
                <w:sz w:val="18"/>
                <w:szCs w:val="18"/>
              </w:rPr>
              <w:t>455,464</w:t>
            </w:r>
          </w:p>
        </w:tc>
        <w:tc>
          <w:tcPr>
            <w:tcW w:w="1440" w:type="dxa"/>
            <w:tcBorders>
              <w:top w:val="nil"/>
              <w:left w:val="nil"/>
              <w:bottom w:val="single" w:sz="4" w:space="0" w:color="auto"/>
              <w:right w:val="single" w:sz="4" w:space="0" w:color="auto"/>
            </w:tcBorders>
            <w:noWrap/>
            <w:vAlign w:val="bottom"/>
            <w:hideMark/>
          </w:tcPr>
          <w:p w14:paraId="19E3D355" w14:textId="77777777" w:rsidR="002A4F38" w:rsidRDefault="002A4F38">
            <w:pPr>
              <w:jc w:val="right"/>
              <w:rPr>
                <w:color w:val="000000"/>
                <w:sz w:val="18"/>
                <w:szCs w:val="18"/>
              </w:rPr>
            </w:pPr>
            <w:r>
              <w:rPr>
                <w:color w:val="000000"/>
                <w:sz w:val="18"/>
                <w:szCs w:val="18"/>
              </w:rPr>
              <w:t>4,209,658</w:t>
            </w:r>
          </w:p>
        </w:tc>
        <w:tc>
          <w:tcPr>
            <w:tcW w:w="1000" w:type="dxa"/>
            <w:tcBorders>
              <w:top w:val="nil"/>
              <w:left w:val="nil"/>
              <w:bottom w:val="single" w:sz="4" w:space="0" w:color="auto"/>
              <w:right w:val="single" w:sz="4" w:space="0" w:color="auto"/>
            </w:tcBorders>
            <w:noWrap/>
            <w:vAlign w:val="bottom"/>
            <w:hideMark/>
          </w:tcPr>
          <w:p w14:paraId="542F284A" w14:textId="77777777" w:rsidR="002A4F38" w:rsidRDefault="002A4F38">
            <w:pPr>
              <w:jc w:val="right"/>
              <w:rPr>
                <w:color w:val="000000"/>
                <w:sz w:val="18"/>
                <w:szCs w:val="18"/>
              </w:rPr>
            </w:pPr>
            <w:r>
              <w:rPr>
                <w:color w:val="000000"/>
                <w:sz w:val="18"/>
                <w:szCs w:val="18"/>
              </w:rPr>
              <w:t>0.46</w:t>
            </w:r>
          </w:p>
        </w:tc>
        <w:tc>
          <w:tcPr>
            <w:tcW w:w="300" w:type="dxa"/>
            <w:tcBorders>
              <w:top w:val="nil"/>
              <w:left w:val="nil"/>
              <w:bottom w:val="nil"/>
              <w:right w:val="nil"/>
            </w:tcBorders>
            <w:noWrap/>
            <w:vAlign w:val="bottom"/>
            <w:hideMark/>
          </w:tcPr>
          <w:p w14:paraId="30297281" w14:textId="77777777" w:rsidR="002A4F38" w:rsidRDefault="002A4F38">
            <w:pPr>
              <w:jc w:val="right"/>
              <w:rPr>
                <w:color w:val="000000"/>
                <w:sz w:val="18"/>
                <w:szCs w:val="18"/>
              </w:rPr>
            </w:pPr>
          </w:p>
        </w:tc>
        <w:tc>
          <w:tcPr>
            <w:tcW w:w="1000" w:type="dxa"/>
            <w:tcBorders>
              <w:top w:val="nil"/>
              <w:left w:val="single" w:sz="4" w:space="0" w:color="auto"/>
              <w:bottom w:val="single" w:sz="4" w:space="0" w:color="auto"/>
              <w:right w:val="single" w:sz="4" w:space="0" w:color="auto"/>
            </w:tcBorders>
            <w:noWrap/>
            <w:vAlign w:val="bottom"/>
            <w:hideMark/>
          </w:tcPr>
          <w:p w14:paraId="411A8D9D" w14:textId="77777777" w:rsidR="002A4F38" w:rsidRDefault="002A4F38">
            <w:pPr>
              <w:jc w:val="right"/>
              <w:rPr>
                <w:color w:val="000000"/>
                <w:sz w:val="18"/>
                <w:szCs w:val="18"/>
              </w:rPr>
            </w:pPr>
            <w:r>
              <w:rPr>
                <w:color w:val="000000"/>
                <w:sz w:val="18"/>
                <w:szCs w:val="18"/>
              </w:rPr>
              <w:t>1986</w:t>
            </w:r>
          </w:p>
        </w:tc>
        <w:tc>
          <w:tcPr>
            <w:tcW w:w="1200" w:type="dxa"/>
            <w:tcBorders>
              <w:top w:val="nil"/>
              <w:left w:val="nil"/>
              <w:bottom w:val="single" w:sz="4" w:space="0" w:color="auto"/>
              <w:right w:val="single" w:sz="4" w:space="0" w:color="auto"/>
            </w:tcBorders>
            <w:noWrap/>
            <w:vAlign w:val="bottom"/>
            <w:hideMark/>
          </w:tcPr>
          <w:p w14:paraId="32B79634" w14:textId="77777777" w:rsidR="002A4F38" w:rsidRDefault="002A4F38">
            <w:pPr>
              <w:rPr>
                <w:color w:val="000000"/>
                <w:sz w:val="18"/>
                <w:szCs w:val="18"/>
              </w:rPr>
            </w:pPr>
            <w:r>
              <w:rPr>
                <w:color w:val="000000"/>
                <w:sz w:val="18"/>
                <w:szCs w:val="18"/>
              </w:rPr>
              <w:t> </w:t>
            </w:r>
          </w:p>
        </w:tc>
        <w:tc>
          <w:tcPr>
            <w:tcW w:w="1440" w:type="dxa"/>
            <w:tcBorders>
              <w:top w:val="nil"/>
              <w:left w:val="nil"/>
              <w:bottom w:val="single" w:sz="4" w:space="0" w:color="auto"/>
              <w:right w:val="single" w:sz="4" w:space="0" w:color="auto"/>
            </w:tcBorders>
            <w:noWrap/>
            <w:vAlign w:val="bottom"/>
            <w:hideMark/>
          </w:tcPr>
          <w:p w14:paraId="480A1E62" w14:textId="77777777" w:rsidR="002A4F38" w:rsidRDefault="002A4F38">
            <w:pPr>
              <w:jc w:val="right"/>
              <w:rPr>
                <w:color w:val="000000"/>
                <w:sz w:val="18"/>
                <w:szCs w:val="18"/>
              </w:rPr>
            </w:pPr>
            <w:r>
              <w:rPr>
                <w:color w:val="000000"/>
                <w:sz w:val="18"/>
                <w:szCs w:val="18"/>
              </w:rPr>
              <w:t>656,300</w:t>
            </w:r>
          </w:p>
        </w:tc>
        <w:tc>
          <w:tcPr>
            <w:tcW w:w="1000" w:type="dxa"/>
            <w:tcBorders>
              <w:top w:val="nil"/>
              <w:left w:val="nil"/>
              <w:bottom w:val="single" w:sz="4" w:space="0" w:color="auto"/>
              <w:right w:val="single" w:sz="8" w:space="0" w:color="auto"/>
            </w:tcBorders>
            <w:noWrap/>
            <w:vAlign w:val="bottom"/>
            <w:hideMark/>
          </w:tcPr>
          <w:p w14:paraId="473C791B" w14:textId="77777777" w:rsidR="002A4F38" w:rsidRDefault="002A4F38">
            <w:pPr>
              <w:rPr>
                <w:color w:val="000000"/>
                <w:sz w:val="18"/>
                <w:szCs w:val="18"/>
              </w:rPr>
            </w:pPr>
            <w:r>
              <w:rPr>
                <w:color w:val="000000"/>
                <w:sz w:val="18"/>
                <w:szCs w:val="18"/>
              </w:rPr>
              <w:t> </w:t>
            </w:r>
          </w:p>
        </w:tc>
      </w:tr>
      <w:tr w:rsidR="002A4F38" w14:paraId="7F7A2713" w14:textId="77777777" w:rsidTr="002A4F38">
        <w:trPr>
          <w:trHeight w:val="288"/>
          <w:jc w:val="center"/>
        </w:trPr>
        <w:tc>
          <w:tcPr>
            <w:tcW w:w="1000" w:type="dxa"/>
            <w:tcBorders>
              <w:top w:val="nil"/>
              <w:left w:val="single" w:sz="8" w:space="0" w:color="auto"/>
              <w:bottom w:val="single" w:sz="4" w:space="0" w:color="auto"/>
              <w:right w:val="single" w:sz="4" w:space="0" w:color="auto"/>
            </w:tcBorders>
            <w:noWrap/>
            <w:vAlign w:val="bottom"/>
            <w:hideMark/>
          </w:tcPr>
          <w:p w14:paraId="4E58D57E" w14:textId="77777777" w:rsidR="002A4F38" w:rsidRDefault="002A4F38">
            <w:pPr>
              <w:jc w:val="right"/>
              <w:rPr>
                <w:color w:val="000000"/>
                <w:sz w:val="18"/>
                <w:szCs w:val="18"/>
              </w:rPr>
            </w:pPr>
            <w:r>
              <w:rPr>
                <w:color w:val="000000"/>
                <w:sz w:val="18"/>
                <w:szCs w:val="18"/>
              </w:rPr>
              <w:t>1964</w:t>
            </w:r>
          </w:p>
        </w:tc>
        <w:tc>
          <w:tcPr>
            <w:tcW w:w="1200" w:type="dxa"/>
            <w:tcBorders>
              <w:top w:val="nil"/>
              <w:left w:val="nil"/>
              <w:bottom w:val="single" w:sz="4" w:space="0" w:color="auto"/>
              <w:right w:val="single" w:sz="4" w:space="0" w:color="auto"/>
            </w:tcBorders>
            <w:noWrap/>
            <w:vAlign w:val="bottom"/>
            <w:hideMark/>
          </w:tcPr>
          <w:p w14:paraId="41031B1D" w14:textId="77777777" w:rsidR="002A4F38" w:rsidRDefault="002A4F38">
            <w:pPr>
              <w:jc w:val="right"/>
              <w:rPr>
                <w:color w:val="000000"/>
                <w:sz w:val="18"/>
                <w:szCs w:val="18"/>
              </w:rPr>
            </w:pPr>
            <w:r>
              <w:rPr>
                <w:color w:val="000000"/>
                <w:sz w:val="18"/>
                <w:szCs w:val="18"/>
              </w:rPr>
              <w:t>494,048</w:t>
            </w:r>
          </w:p>
        </w:tc>
        <w:tc>
          <w:tcPr>
            <w:tcW w:w="1440" w:type="dxa"/>
            <w:tcBorders>
              <w:top w:val="nil"/>
              <w:left w:val="nil"/>
              <w:bottom w:val="single" w:sz="4" w:space="0" w:color="auto"/>
              <w:right w:val="single" w:sz="4" w:space="0" w:color="auto"/>
            </w:tcBorders>
            <w:noWrap/>
            <w:vAlign w:val="bottom"/>
            <w:hideMark/>
          </w:tcPr>
          <w:p w14:paraId="2F34074B" w14:textId="77777777" w:rsidR="002A4F38" w:rsidRDefault="002A4F38">
            <w:pPr>
              <w:jc w:val="right"/>
              <w:rPr>
                <w:color w:val="000000"/>
                <w:sz w:val="18"/>
                <w:szCs w:val="18"/>
              </w:rPr>
            </w:pPr>
            <w:r>
              <w:rPr>
                <w:color w:val="000000"/>
                <w:sz w:val="18"/>
                <w:szCs w:val="18"/>
              </w:rPr>
              <w:t>4,686,113</w:t>
            </w:r>
          </w:p>
        </w:tc>
        <w:tc>
          <w:tcPr>
            <w:tcW w:w="1000" w:type="dxa"/>
            <w:tcBorders>
              <w:top w:val="nil"/>
              <w:left w:val="nil"/>
              <w:bottom w:val="single" w:sz="4" w:space="0" w:color="auto"/>
              <w:right w:val="single" w:sz="4" w:space="0" w:color="auto"/>
            </w:tcBorders>
            <w:noWrap/>
            <w:vAlign w:val="bottom"/>
            <w:hideMark/>
          </w:tcPr>
          <w:p w14:paraId="7A08A754" w14:textId="77777777" w:rsidR="002A4F38" w:rsidRDefault="002A4F38">
            <w:pPr>
              <w:jc w:val="right"/>
              <w:rPr>
                <w:color w:val="000000"/>
                <w:sz w:val="18"/>
                <w:szCs w:val="18"/>
              </w:rPr>
            </w:pPr>
            <w:r>
              <w:rPr>
                <w:color w:val="000000"/>
                <w:sz w:val="18"/>
                <w:szCs w:val="18"/>
              </w:rPr>
              <w:t>0.47</w:t>
            </w:r>
          </w:p>
        </w:tc>
        <w:tc>
          <w:tcPr>
            <w:tcW w:w="300" w:type="dxa"/>
            <w:tcBorders>
              <w:top w:val="nil"/>
              <w:left w:val="nil"/>
              <w:bottom w:val="nil"/>
              <w:right w:val="nil"/>
            </w:tcBorders>
            <w:noWrap/>
            <w:vAlign w:val="bottom"/>
            <w:hideMark/>
          </w:tcPr>
          <w:p w14:paraId="39082E9D" w14:textId="77777777" w:rsidR="002A4F38" w:rsidRDefault="002A4F38">
            <w:pPr>
              <w:jc w:val="right"/>
              <w:rPr>
                <w:color w:val="000000"/>
                <w:sz w:val="18"/>
                <w:szCs w:val="18"/>
              </w:rPr>
            </w:pPr>
          </w:p>
        </w:tc>
        <w:tc>
          <w:tcPr>
            <w:tcW w:w="1000" w:type="dxa"/>
            <w:tcBorders>
              <w:top w:val="nil"/>
              <w:left w:val="single" w:sz="4" w:space="0" w:color="auto"/>
              <w:bottom w:val="single" w:sz="4" w:space="0" w:color="auto"/>
              <w:right w:val="single" w:sz="4" w:space="0" w:color="auto"/>
            </w:tcBorders>
            <w:noWrap/>
            <w:vAlign w:val="bottom"/>
            <w:hideMark/>
          </w:tcPr>
          <w:p w14:paraId="09F1027F" w14:textId="77777777" w:rsidR="002A4F38" w:rsidRDefault="002A4F38">
            <w:pPr>
              <w:jc w:val="right"/>
              <w:rPr>
                <w:color w:val="000000"/>
                <w:sz w:val="18"/>
                <w:szCs w:val="18"/>
              </w:rPr>
            </w:pPr>
            <w:r>
              <w:rPr>
                <w:color w:val="000000"/>
                <w:sz w:val="18"/>
                <w:szCs w:val="18"/>
              </w:rPr>
              <w:t>1987</w:t>
            </w:r>
          </w:p>
        </w:tc>
        <w:tc>
          <w:tcPr>
            <w:tcW w:w="1200" w:type="dxa"/>
            <w:tcBorders>
              <w:top w:val="nil"/>
              <w:left w:val="nil"/>
              <w:bottom w:val="single" w:sz="4" w:space="0" w:color="auto"/>
              <w:right w:val="single" w:sz="4" w:space="0" w:color="auto"/>
            </w:tcBorders>
            <w:noWrap/>
            <w:vAlign w:val="bottom"/>
            <w:hideMark/>
          </w:tcPr>
          <w:p w14:paraId="7DF98438" w14:textId="77777777" w:rsidR="002A4F38" w:rsidRDefault="002A4F38">
            <w:pPr>
              <w:rPr>
                <w:color w:val="000000"/>
                <w:sz w:val="18"/>
                <w:szCs w:val="18"/>
              </w:rPr>
            </w:pPr>
            <w:r>
              <w:rPr>
                <w:color w:val="000000"/>
                <w:sz w:val="18"/>
                <w:szCs w:val="18"/>
              </w:rPr>
              <w:t> </w:t>
            </w:r>
          </w:p>
        </w:tc>
        <w:tc>
          <w:tcPr>
            <w:tcW w:w="1440" w:type="dxa"/>
            <w:tcBorders>
              <w:top w:val="nil"/>
              <w:left w:val="nil"/>
              <w:bottom w:val="single" w:sz="4" w:space="0" w:color="auto"/>
              <w:right w:val="single" w:sz="4" w:space="0" w:color="auto"/>
            </w:tcBorders>
            <w:noWrap/>
            <w:vAlign w:val="bottom"/>
            <w:hideMark/>
          </w:tcPr>
          <w:p w14:paraId="6852607C" w14:textId="77777777" w:rsidR="002A4F38" w:rsidRDefault="002A4F38">
            <w:pPr>
              <w:jc w:val="right"/>
              <w:rPr>
                <w:color w:val="000000"/>
                <w:sz w:val="18"/>
                <w:szCs w:val="18"/>
              </w:rPr>
            </w:pPr>
            <w:r>
              <w:rPr>
                <w:color w:val="000000"/>
                <w:sz w:val="18"/>
                <w:szCs w:val="18"/>
              </w:rPr>
              <w:t>589,000</w:t>
            </w:r>
          </w:p>
        </w:tc>
        <w:tc>
          <w:tcPr>
            <w:tcW w:w="1000" w:type="dxa"/>
            <w:tcBorders>
              <w:top w:val="nil"/>
              <w:left w:val="nil"/>
              <w:bottom w:val="single" w:sz="4" w:space="0" w:color="auto"/>
              <w:right w:val="single" w:sz="8" w:space="0" w:color="auto"/>
            </w:tcBorders>
            <w:noWrap/>
            <w:vAlign w:val="bottom"/>
            <w:hideMark/>
          </w:tcPr>
          <w:p w14:paraId="3B4C76E6" w14:textId="77777777" w:rsidR="002A4F38" w:rsidRDefault="002A4F38">
            <w:pPr>
              <w:rPr>
                <w:color w:val="000000"/>
                <w:sz w:val="18"/>
                <w:szCs w:val="18"/>
              </w:rPr>
            </w:pPr>
            <w:r>
              <w:rPr>
                <w:color w:val="000000"/>
                <w:sz w:val="18"/>
                <w:szCs w:val="18"/>
              </w:rPr>
              <w:t> </w:t>
            </w:r>
          </w:p>
        </w:tc>
      </w:tr>
      <w:tr w:rsidR="002A4F38" w14:paraId="055316A2" w14:textId="77777777" w:rsidTr="002A4F38">
        <w:trPr>
          <w:trHeight w:val="288"/>
          <w:jc w:val="center"/>
        </w:trPr>
        <w:tc>
          <w:tcPr>
            <w:tcW w:w="1000" w:type="dxa"/>
            <w:tcBorders>
              <w:top w:val="nil"/>
              <w:left w:val="single" w:sz="8" w:space="0" w:color="auto"/>
              <w:bottom w:val="single" w:sz="4" w:space="0" w:color="auto"/>
              <w:right w:val="single" w:sz="4" w:space="0" w:color="auto"/>
            </w:tcBorders>
            <w:noWrap/>
            <w:vAlign w:val="bottom"/>
            <w:hideMark/>
          </w:tcPr>
          <w:p w14:paraId="0C39F5B9" w14:textId="77777777" w:rsidR="002A4F38" w:rsidRDefault="002A4F38">
            <w:pPr>
              <w:jc w:val="right"/>
              <w:rPr>
                <w:color w:val="000000"/>
                <w:sz w:val="18"/>
                <w:szCs w:val="18"/>
              </w:rPr>
            </w:pPr>
            <w:r>
              <w:rPr>
                <w:color w:val="000000"/>
                <w:sz w:val="18"/>
                <w:szCs w:val="18"/>
              </w:rPr>
              <w:t>1965</w:t>
            </w:r>
          </w:p>
        </w:tc>
        <w:tc>
          <w:tcPr>
            <w:tcW w:w="1200" w:type="dxa"/>
            <w:tcBorders>
              <w:top w:val="nil"/>
              <w:left w:val="nil"/>
              <w:bottom w:val="single" w:sz="4" w:space="0" w:color="auto"/>
              <w:right w:val="single" w:sz="4" w:space="0" w:color="auto"/>
            </w:tcBorders>
            <w:noWrap/>
            <w:vAlign w:val="bottom"/>
            <w:hideMark/>
          </w:tcPr>
          <w:p w14:paraId="26946A63" w14:textId="77777777" w:rsidR="002A4F38" w:rsidRDefault="002A4F38">
            <w:pPr>
              <w:jc w:val="right"/>
              <w:rPr>
                <w:color w:val="000000"/>
                <w:sz w:val="18"/>
                <w:szCs w:val="18"/>
              </w:rPr>
            </w:pPr>
            <w:r>
              <w:rPr>
                <w:color w:val="000000"/>
                <w:sz w:val="18"/>
                <w:szCs w:val="18"/>
              </w:rPr>
              <w:t>167,648</w:t>
            </w:r>
          </w:p>
        </w:tc>
        <w:tc>
          <w:tcPr>
            <w:tcW w:w="1440" w:type="dxa"/>
            <w:tcBorders>
              <w:top w:val="nil"/>
              <w:left w:val="nil"/>
              <w:bottom w:val="single" w:sz="4" w:space="0" w:color="auto"/>
              <w:right w:val="single" w:sz="4" w:space="0" w:color="auto"/>
            </w:tcBorders>
            <w:noWrap/>
            <w:vAlign w:val="bottom"/>
            <w:hideMark/>
          </w:tcPr>
          <w:p w14:paraId="26C229F0" w14:textId="77777777" w:rsidR="002A4F38" w:rsidRDefault="002A4F38">
            <w:pPr>
              <w:jc w:val="right"/>
              <w:rPr>
                <w:color w:val="000000"/>
                <w:sz w:val="18"/>
                <w:szCs w:val="18"/>
              </w:rPr>
            </w:pPr>
            <w:r>
              <w:rPr>
                <w:color w:val="000000"/>
                <w:sz w:val="18"/>
                <w:szCs w:val="18"/>
              </w:rPr>
              <w:t>1,327,241</w:t>
            </w:r>
          </w:p>
        </w:tc>
        <w:tc>
          <w:tcPr>
            <w:tcW w:w="1000" w:type="dxa"/>
            <w:tcBorders>
              <w:top w:val="nil"/>
              <w:left w:val="nil"/>
              <w:bottom w:val="single" w:sz="4" w:space="0" w:color="auto"/>
              <w:right w:val="single" w:sz="4" w:space="0" w:color="auto"/>
            </w:tcBorders>
            <w:noWrap/>
            <w:vAlign w:val="bottom"/>
            <w:hideMark/>
          </w:tcPr>
          <w:p w14:paraId="01CFAB17" w14:textId="77777777" w:rsidR="002A4F38" w:rsidRDefault="002A4F38">
            <w:pPr>
              <w:jc w:val="right"/>
              <w:rPr>
                <w:color w:val="000000"/>
                <w:sz w:val="18"/>
                <w:szCs w:val="18"/>
              </w:rPr>
            </w:pPr>
            <w:r>
              <w:rPr>
                <w:color w:val="000000"/>
                <w:sz w:val="18"/>
                <w:szCs w:val="18"/>
              </w:rPr>
              <w:t>0.40</w:t>
            </w:r>
          </w:p>
        </w:tc>
        <w:tc>
          <w:tcPr>
            <w:tcW w:w="300" w:type="dxa"/>
            <w:tcBorders>
              <w:top w:val="nil"/>
              <w:left w:val="nil"/>
              <w:bottom w:val="nil"/>
              <w:right w:val="nil"/>
            </w:tcBorders>
            <w:noWrap/>
            <w:vAlign w:val="bottom"/>
            <w:hideMark/>
          </w:tcPr>
          <w:p w14:paraId="16E34F19" w14:textId="77777777" w:rsidR="002A4F38" w:rsidRDefault="002A4F38">
            <w:pPr>
              <w:jc w:val="right"/>
              <w:rPr>
                <w:color w:val="000000"/>
                <w:sz w:val="18"/>
                <w:szCs w:val="18"/>
              </w:rPr>
            </w:pPr>
          </w:p>
        </w:tc>
        <w:tc>
          <w:tcPr>
            <w:tcW w:w="1000" w:type="dxa"/>
            <w:tcBorders>
              <w:top w:val="nil"/>
              <w:left w:val="single" w:sz="4" w:space="0" w:color="auto"/>
              <w:bottom w:val="single" w:sz="4" w:space="0" w:color="auto"/>
              <w:right w:val="single" w:sz="4" w:space="0" w:color="auto"/>
            </w:tcBorders>
            <w:noWrap/>
            <w:vAlign w:val="bottom"/>
            <w:hideMark/>
          </w:tcPr>
          <w:p w14:paraId="295E3F56" w14:textId="77777777" w:rsidR="002A4F38" w:rsidRDefault="002A4F38">
            <w:pPr>
              <w:jc w:val="right"/>
              <w:rPr>
                <w:color w:val="000000"/>
                <w:sz w:val="18"/>
                <w:szCs w:val="18"/>
              </w:rPr>
            </w:pPr>
            <w:r>
              <w:rPr>
                <w:color w:val="000000"/>
                <w:sz w:val="18"/>
                <w:szCs w:val="18"/>
              </w:rPr>
              <w:t>1988</w:t>
            </w:r>
          </w:p>
        </w:tc>
        <w:tc>
          <w:tcPr>
            <w:tcW w:w="1200" w:type="dxa"/>
            <w:tcBorders>
              <w:top w:val="nil"/>
              <w:left w:val="nil"/>
              <w:bottom w:val="single" w:sz="4" w:space="0" w:color="auto"/>
              <w:right w:val="single" w:sz="4" w:space="0" w:color="auto"/>
            </w:tcBorders>
            <w:noWrap/>
            <w:vAlign w:val="bottom"/>
            <w:hideMark/>
          </w:tcPr>
          <w:p w14:paraId="1FB09B23" w14:textId="77777777" w:rsidR="002A4F38" w:rsidRDefault="002A4F38">
            <w:pPr>
              <w:rPr>
                <w:color w:val="000000"/>
                <w:sz w:val="18"/>
                <w:szCs w:val="18"/>
              </w:rPr>
            </w:pPr>
            <w:r>
              <w:rPr>
                <w:color w:val="000000"/>
                <w:sz w:val="18"/>
                <w:szCs w:val="18"/>
              </w:rPr>
              <w:t> </w:t>
            </w:r>
          </w:p>
        </w:tc>
        <w:tc>
          <w:tcPr>
            <w:tcW w:w="1440" w:type="dxa"/>
            <w:tcBorders>
              <w:top w:val="nil"/>
              <w:left w:val="nil"/>
              <w:bottom w:val="single" w:sz="4" w:space="0" w:color="auto"/>
              <w:right w:val="single" w:sz="4" w:space="0" w:color="auto"/>
            </w:tcBorders>
            <w:noWrap/>
            <w:vAlign w:val="bottom"/>
            <w:hideMark/>
          </w:tcPr>
          <w:p w14:paraId="553C5FD6" w14:textId="77777777" w:rsidR="002A4F38" w:rsidRDefault="002A4F38">
            <w:pPr>
              <w:jc w:val="right"/>
              <w:rPr>
                <w:color w:val="000000"/>
                <w:sz w:val="18"/>
                <w:szCs w:val="18"/>
              </w:rPr>
            </w:pPr>
            <w:r>
              <w:rPr>
                <w:color w:val="000000"/>
                <w:sz w:val="18"/>
                <w:szCs w:val="18"/>
              </w:rPr>
              <w:t>344,100</w:t>
            </w:r>
          </w:p>
        </w:tc>
        <w:tc>
          <w:tcPr>
            <w:tcW w:w="1000" w:type="dxa"/>
            <w:tcBorders>
              <w:top w:val="nil"/>
              <w:left w:val="nil"/>
              <w:bottom w:val="single" w:sz="4" w:space="0" w:color="auto"/>
              <w:right w:val="single" w:sz="8" w:space="0" w:color="auto"/>
            </w:tcBorders>
            <w:noWrap/>
            <w:vAlign w:val="bottom"/>
            <w:hideMark/>
          </w:tcPr>
          <w:p w14:paraId="08357195" w14:textId="77777777" w:rsidR="002A4F38" w:rsidRDefault="002A4F38">
            <w:pPr>
              <w:rPr>
                <w:color w:val="000000"/>
                <w:sz w:val="18"/>
                <w:szCs w:val="18"/>
              </w:rPr>
            </w:pPr>
            <w:r>
              <w:rPr>
                <w:color w:val="000000"/>
                <w:sz w:val="18"/>
                <w:szCs w:val="18"/>
              </w:rPr>
              <w:t> </w:t>
            </w:r>
          </w:p>
        </w:tc>
      </w:tr>
      <w:tr w:rsidR="002A4F38" w14:paraId="1908F6CB" w14:textId="77777777" w:rsidTr="002A4F38">
        <w:trPr>
          <w:trHeight w:val="288"/>
          <w:jc w:val="center"/>
        </w:trPr>
        <w:tc>
          <w:tcPr>
            <w:tcW w:w="1000" w:type="dxa"/>
            <w:tcBorders>
              <w:top w:val="nil"/>
              <w:left w:val="single" w:sz="8" w:space="0" w:color="auto"/>
              <w:bottom w:val="single" w:sz="4" w:space="0" w:color="auto"/>
              <w:right w:val="single" w:sz="4" w:space="0" w:color="auto"/>
            </w:tcBorders>
            <w:noWrap/>
            <w:vAlign w:val="bottom"/>
            <w:hideMark/>
          </w:tcPr>
          <w:p w14:paraId="5F97EC7D" w14:textId="77777777" w:rsidR="002A4F38" w:rsidRDefault="002A4F38">
            <w:pPr>
              <w:jc w:val="right"/>
              <w:rPr>
                <w:color w:val="000000"/>
                <w:sz w:val="18"/>
                <w:szCs w:val="18"/>
              </w:rPr>
            </w:pPr>
            <w:r>
              <w:rPr>
                <w:color w:val="000000"/>
                <w:sz w:val="18"/>
                <w:szCs w:val="18"/>
              </w:rPr>
              <w:t>1966</w:t>
            </w:r>
          </w:p>
        </w:tc>
        <w:tc>
          <w:tcPr>
            <w:tcW w:w="1200" w:type="dxa"/>
            <w:tcBorders>
              <w:top w:val="nil"/>
              <w:left w:val="nil"/>
              <w:bottom w:val="single" w:sz="4" w:space="0" w:color="auto"/>
              <w:right w:val="single" w:sz="4" w:space="0" w:color="auto"/>
            </w:tcBorders>
            <w:noWrap/>
            <w:vAlign w:val="bottom"/>
            <w:hideMark/>
          </w:tcPr>
          <w:p w14:paraId="6258549F" w14:textId="77777777" w:rsidR="002A4F38" w:rsidRDefault="002A4F38">
            <w:pPr>
              <w:jc w:val="right"/>
              <w:rPr>
                <w:color w:val="000000"/>
                <w:sz w:val="18"/>
                <w:szCs w:val="18"/>
              </w:rPr>
            </w:pPr>
            <w:r>
              <w:rPr>
                <w:color w:val="000000"/>
                <w:sz w:val="18"/>
                <w:szCs w:val="18"/>
              </w:rPr>
              <w:t>70,360</w:t>
            </w:r>
          </w:p>
        </w:tc>
        <w:tc>
          <w:tcPr>
            <w:tcW w:w="1440" w:type="dxa"/>
            <w:tcBorders>
              <w:top w:val="nil"/>
              <w:left w:val="nil"/>
              <w:bottom w:val="single" w:sz="4" w:space="0" w:color="auto"/>
              <w:right w:val="single" w:sz="4" w:space="0" w:color="auto"/>
            </w:tcBorders>
            <w:noWrap/>
            <w:vAlign w:val="bottom"/>
            <w:hideMark/>
          </w:tcPr>
          <w:p w14:paraId="71B33019" w14:textId="77777777" w:rsidR="002A4F38" w:rsidRDefault="002A4F38">
            <w:pPr>
              <w:jc w:val="right"/>
              <w:rPr>
                <w:color w:val="000000"/>
                <w:sz w:val="18"/>
                <w:szCs w:val="18"/>
              </w:rPr>
            </w:pPr>
            <w:r>
              <w:rPr>
                <w:color w:val="000000"/>
                <w:sz w:val="18"/>
                <w:szCs w:val="18"/>
              </w:rPr>
              <w:t>612,597</w:t>
            </w:r>
          </w:p>
        </w:tc>
        <w:tc>
          <w:tcPr>
            <w:tcW w:w="1000" w:type="dxa"/>
            <w:tcBorders>
              <w:top w:val="nil"/>
              <w:left w:val="nil"/>
              <w:bottom w:val="single" w:sz="4" w:space="0" w:color="auto"/>
              <w:right w:val="single" w:sz="4" w:space="0" w:color="auto"/>
            </w:tcBorders>
            <w:noWrap/>
            <w:vAlign w:val="bottom"/>
            <w:hideMark/>
          </w:tcPr>
          <w:p w14:paraId="02493535" w14:textId="77777777" w:rsidR="002A4F38" w:rsidRDefault="002A4F38">
            <w:pPr>
              <w:jc w:val="right"/>
              <w:rPr>
                <w:color w:val="000000"/>
                <w:sz w:val="18"/>
                <w:szCs w:val="18"/>
              </w:rPr>
            </w:pPr>
            <w:r>
              <w:rPr>
                <w:color w:val="000000"/>
                <w:sz w:val="18"/>
                <w:szCs w:val="18"/>
              </w:rPr>
              <w:t>0.44</w:t>
            </w:r>
          </w:p>
        </w:tc>
        <w:tc>
          <w:tcPr>
            <w:tcW w:w="300" w:type="dxa"/>
            <w:tcBorders>
              <w:top w:val="nil"/>
              <w:left w:val="nil"/>
              <w:bottom w:val="nil"/>
              <w:right w:val="nil"/>
            </w:tcBorders>
            <w:noWrap/>
            <w:vAlign w:val="bottom"/>
            <w:hideMark/>
          </w:tcPr>
          <w:p w14:paraId="4D8AEB20" w14:textId="77777777" w:rsidR="002A4F38" w:rsidRDefault="002A4F38">
            <w:pPr>
              <w:jc w:val="right"/>
              <w:rPr>
                <w:color w:val="000000"/>
                <w:sz w:val="18"/>
                <w:szCs w:val="18"/>
              </w:rPr>
            </w:pPr>
          </w:p>
        </w:tc>
        <w:tc>
          <w:tcPr>
            <w:tcW w:w="1000" w:type="dxa"/>
            <w:tcBorders>
              <w:top w:val="nil"/>
              <w:left w:val="single" w:sz="4" w:space="0" w:color="auto"/>
              <w:bottom w:val="single" w:sz="4" w:space="0" w:color="auto"/>
              <w:right w:val="single" w:sz="4" w:space="0" w:color="auto"/>
            </w:tcBorders>
            <w:noWrap/>
            <w:vAlign w:val="bottom"/>
            <w:hideMark/>
          </w:tcPr>
          <w:p w14:paraId="656AFF4B" w14:textId="77777777" w:rsidR="002A4F38" w:rsidRDefault="002A4F38">
            <w:pPr>
              <w:jc w:val="right"/>
              <w:rPr>
                <w:b/>
                <w:bCs/>
                <w:color w:val="000000"/>
                <w:sz w:val="18"/>
                <w:szCs w:val="18"/>
              </w:rPr>
            </w:pPr>
            <w:r>
              <w:rPr>
                <w:b/>
                <w:bCs/>
                <w:color w:val="000000"/>
                <w:sz w:val="18"/>
                <w:szCs w:val="18"/>
              </w:rPr>
              <w:t>1971-1988</w:t>
            </w:r>
          </w:p>
        </w:tc>
        <w:tc>
          <w:tcPr>
            <w:tcW w:w="1200" w:type="dxa"/>
            <w:tcBorders>
              <w:top w:val="nil"/>
              <w:left w:val="nil"/>
              <w:bottom w:val="single" w:sz="4" w:space="0" w:color="auto"/>
              <w:right w:val="single" w:sz="4" w:space="0" w:color="auto"/>
            </w:tcBorders>
            <w:noWrap/>
            <w:vAlign w:val="bottom"/>
            <w:hideMark/>
          </w:tcPr>
          <w:p w14:paraId="54D0DAD4" w14:textId="77777777" w:rsidR="002A4F38" w:rsidRDefault="002A4F38">
            <w:pPr>
              <w:jc w:val="right"/>
              <w:rPr>
                <w:b/>
                <w:bCs/>
                <w:color w:val="000000"/>
                <w:sz w:val="18"/>
                <w:szCs w:val="18"/>
              </w:rPr>
            </w:pPr>
            <w:r>
              <w:rPr>
                <w:b/>
                <w:bCs/>
                <w:color w:val="000000"/>
                <w:sz w:val="18"/>
                <w:szCs w:val="18"/>
              </w:rPr>
              <w:t>5,593,816</w:t>
            </w:r>
          </w:p>
        </w:tc>
        <w:tc>
          <w:tcPr>
            <w:tcW w:w="1440" w:type="dxa"/>
            <w:tcBorders>
              <w:top w:val="nil"/>
              <w:left w:val="nil"/>
              <w:bottom w:val="single" w:sz="4" w:space="0" w:color="auto"/>
              <w:right w:val="single" w:sz="4" w:space="0" w:color="auto"/>
            </w:tcBorders>
            <w:noWrap/>
            <w:vAlign w:val="bottom"/>
            <w:hideMark/>
          </w:tcPr>
          <w:p w14:paraId="6B67D725" w14:textId="77777777" w:rsidR="002A4F38" w:rsidRDefault="002A4F38">
            <w:pPr>
              <w:jc w:val="right"/>
              <w:rPr>
                <w:b/>
                <w:bCs/>
                <w:color w:val="000000"/>
                <w:sz w:val="18"/>
                <w:szCs w:val="18"/>
              </w:rPr>
            </w:pPr>
            <w:r>
              <w:rPr>
                <w:b/>
                <w:bCs/>
                <w:color w:val="000000"/>
                <w:sz w:val="18"/>
                <w:szCs w:val="18"/>
              </w:rPr>
              <w:t>24,277,263</w:t>
            </w:r>
          </w:p>
        </w:tc>
        <w:tc>
          <w:tcPr>
            <w:tcW w:w="1000" w:type="dxa"/>
            <w:tcBorders>
              <w:top w:val="nil"/>
              <w:left w:val="nil"/>
              <w:bottom w:val="single" w:sz="4" w:space="0" w:color="auto"/>
              <w:right w:val="single" w:sz="8" w:space="0" w:color="auto"/>
            </w:tcBorders>
            <w:noWrap/>
            <w:vAlign w:val="bottom"/>
            <w:hideMark/>
          </w:tcPr>
          <w:p w14:paraId="09B5A85F" w14:textId="77777777" w:rsidR="002A4F38" w:rsidRDefault="002A4F38">
            <w:pPr>
              <w:jc w:val="right"/>
              <w:rPr>
                <w:b/>
                <w:bCs/>
                <w:color w:val="000000"/>
                <w:sz w:val="18"/>
                <w:szCs w:val="18"/>
              </w:rPr>
            </w:pPr>
            <w:r>
              <w:rPr>
                <w:b/>
                <w:bCs/>
                <w:color w:val="000000"/>
                <w:sz w:val="18"/>
                <w:szCs w:val="18"/>
              </w:rPr>
              <w:t>0.22</w:t>
            </w:r>
          </w:p>
        </w:tc>
      </w:tr>
      <w:tr w:rsidR="002A4F38" w14:paraId="57FD2731" w14:textId="77777777" w:rsidTr="002A4F38">
        <w:trPr>
          <w:trHeight w:val="288"/>
          <w:jc w:val="center"/>
        </w:trPr>
        <w:tc>
          <w:tcPr>
            <w:tcW w:w="1000" w:type="dxa"/>
            <w:tcBorders>
              <w:top w:val="nil"/>
              <w:left w:val="single" w:sz="8" w:space="0" w:color="auto"/>
              <w:bottom w:val="single" w:sz="4" w:space="0" w:color="auto"/>
              <w:right w:val="single" w:sz="4" w:space="0" w:color="auto"/>
            </w:tcBorders>
            <w:noWrap/>
            <w:vAlign w:val="bottom"/>
            <w:hideMark/>
          </w:tcPr>
          <w:p w14:paraId="07F078A8" w14:textId="77777777" w:rsidR="002A4F38" w:rsidRDefault="002A4F38">
            <w:pPr>
              <w:jc w:val="right"/>
              <w:rPr>
                <w:color w:val="000000"/>
                <w:sz w:val="18"/>
                <w:szCs w:val="18"/>
              </w:rPr>
            </w:pPr>
            <w:r>
              <w:rPr>
                <w:color w:val="000000"/>
                <w:sz w:val="18"/>
                <w:szCs w:val="18"/>
              </w:rPr>
              <w:t>1967</w:t>
            </w:r>
          </w:p>
        </w:tc>
        <w:tc>
          <w:tcPr>
            <w:tcW w:w="1200" w:type="dxa"/>
            <w:tcBorders>
              <w:top w:val="nil"/>
              <w:left w:val="nil"/>
              <w:bottom w:val="single" w:sz="4" w:space="0" w:color="auto"/>
              <w:right w:val="single" w:sz="4" w:space="0" w:color="auto"/>
            </w:tcBorders>
            <w:noWrap/>
            <w:vAlign w:val="bottom"/>
            <w:hideMark/>
          </w:tcPr>
          <w:p w14:paraId="2F516D45" w14:textId="77777777" w:rsidR="002A4F38" w:rsidRDefault="002A4F38">
            <w:pPr>
              <w:jc w:val="right"/>
              <w:rPr>
                <w:color w:val="000000"/>
                <w:sz w:val="18"/>
                <w:szCs w:val="18"/>
              </w:rPr>
            </w:pPr>
            <w:r>
              <w:rPr>
                <w:color w:val="000000"/>
                <w:sz w:val="18"/>
                <w:szCs w:val="18"/>
              </w:rPr>
              <w:t>141,788</w:t>
            </w:r>
          </w:p>
        </w:tc>
        <w:tc>
          <w:tcPr>
            <w:tcW w:w="1440" w:type="dxa"/>
            <w:tcBorders>
              <w:top w:val="nil"/>
              <w:left w:val="nil"/>
              <w:bottom w:val="single" w:sz="4" w:space="0" w:color="auto"/>
              <w:right w:val="single" w:sz="4" w:space="0" w:color="auto"/>
            </w:tcBorders>
            <w:noWrap/>
            <w:vAlign w:val="bottom"/>
            <w:hideMark/>
          </w:tcPr>
          <w:p w14:paraId="61D9B84C" w14:textId="77777777" w:rsidR="002A4F38" w:rsidRDefault="002A4F38">
            <w:pPr>
              <w:jc w:val="right"/>
              <w:rPr>
                <w:color w:val="000000"/>
                <w:sz w:val="18"/>
                <w:szCs w:val="18"/>
              </w:rPr>
            </w:pPr>
            <w:r>
              <w:rPr>
                <w:color w:val="000000"/>
                <w:sz w:val="18"/>
                <w:szCs w:val="18"/>
              </w:rPr>
              <w:t>884,559</w:t>
            </w:r>
          </w:p>
        </w:tc>
        <w:tc>
          <w:tcPr>
            <w:tcW w:w="1000" w:type="dxa"/>
            <w:tcBorders>
              <w:top w:val="nil"/>
              <w:left w:val="nil"/>
              <w:bottom w:val="single" w:sz="4" w:space="0" w:color="auto"/>
              <w:right w:val="single" w:sz="4" w:space="0" w:color="auto"/>
            </w:tcBorders>
            <w:noWrap/>
            <w:vAlign w:val="bottom"/>
            <w:hideMark/>
          </w:tcPr>
          <w:p w14:paraId="78801957" w14:textId="77777777" w:rsidR="002A4F38" w:rsidRDefault="002A4F38">
            <w:pPr>
              <w:jc w:val="right"/>
              <w:rPr>
                <w:color w:val="000000"/>
                <w:sz w:val="18"/>
                <w:szCs w:val="18"/>
              </w:rPr>
            </w:pPr>
            <w:r>
              <w:rPr>
                <w:color w:val="000000"/>
                <w:sz w:val="18"/>
                <w:szCs w:val="18"/>
              </w:rPr>
              <w:t>0.31</w:t>
            </w:r>
          </w:p>
        </w:tc>
        <w:tc>
          <w:tcPr>
            <w:tcW w:w="300" w:type="dxa"/>
            <w:tcBorders>
              <w:top w:val="nil"/>
              <w:left w:val="nil"/>
              <w:bottom w:val="nil"/>
              <w:right w:val="nil"/>
            </w:tcBorders>
            <w:noWrap/>
            <w:vAlign w:val="bottom"/>
            <w:hideMark/>
          </w:tcPr>
          <w:p w14:paraId="655927B9" w14:textId="77777777" w:rsidR="002A4F38" w:rsidRDefault="002A4F38">
            <w:pPr>
              <w:jc w:val="right"/>
              <w:rPr>
                <w:color w:val="000000"/>
                <w:sz w:val="18"/>
                <w:szCs w:val="18"/>
              </w:rPr>
            </w:pPr>
          </w:p>
        </w:tc>
        <w:tc>
          <w:tcPr>
            <w:tcW w:w="1000" w:type="dxa"/>
            <w:tcBorders>
              <w:top w:val="nil"/>
              <w:left w:val="nil"/>
              <w:bottom w:val="nil"/>
              <w:right w:val="nil"/>
            </w:tcBorders>
            <w:noWrap/>
            <w:vAlign w:val="bottom"/>
            <w:hideMark/>
          </w:tcPr>
          <w:p w14:paraId="2855CDA2" w14:textId="77777777" w:rsidR="002A4F38" w:rsidRDefault="002A4F38">
            <w:pPr>
              <w:rPr>
                <w:sz w:val="20"/>
                <w:szCs w:val="20"/>
              </w:rPr>
            </w:pPr>
          </w:p>
        </w:tc>
        <w:tc>
          <w:tcPr>
            <w:tcW w:w="1200" w:type="dxa"/>
            <w:tcBorders>
              <w:top w:val="nil"/>
              <w:left w:val="nil"/>
              <w:bottom w:val="nil"/>
              <w:right w:val="nil"/>
            </w:tcBorders>
            <w:noWrap/>
            <w:vAlign w:val="bottom"/>
            <w:hideMark/>
          </w:tcPr>
          <w:p w14:paraId="7EBE8921" w14:textId="77777777" w:rsidR="002A4F38" w:rsidRDefault="002A4F38">
            <w:pPr>
              <w:rPr>
                <w:sz w:val="20"/>
                <w:szCs w:val="20"/>
              </w:rPr>
            </w:pPr>
          </w:p>
        </w:tc>
        <w:tc>
          <w:tcPr>
            <w:tcW w:w="1440" w:type="dxa"/>
            <w:tcBorders>
              <w:top w:val="nil"/>
              <w:left w:val="nil"/>
              <w:bottom w:val="nil"/>
              <w:right w:val="nil"/>
            </w:tcBorders>
            <w:noWrap/>
            <w:vAlign w:val="bottom"/>
            <w:hideMark/>
          </w:tcPr>
          <w:p w14:paraId="6E9FA98D" w14:textId="77777777" w:rsidR="002A4F38" w:rsidRDefault="002A4F38">
            <w:pPr>
              <w:rPr>
                <w:sz w:val="20"/>
                <w:szCs w:val="20"/>
              </w:rPr>
            </w:pPr>
          </w:p>
        </w:tc>
        <w:tc>
          <w:tcPr>
            <w:tcW w:w="1000" w:type="dxa"/>
            <w:tcBorders>
              <w:top w:val="nil"/>
              <w:left w:val="nil"/>
              <w:bottom w:val="nil"/>
              <w:right w:val="single" w:sz="8" w:space="0" w:color="auto"/>
            </w:tcBorders>
            <w:noWrap/>
            <w:vAlign w:val="bottom"/>
            <w:hideMark/>
          </w:tcPr>
          <w:p w14:paraId="7E387C15" w14:textId="77777777" w:rsidR="002A4F38" w:rsidRDefault="002A4F38">
            <w:pPr>
              <w:rPr>
                <w:color w:val="000000"/>
                <w:sz w:val="18"/>
                <w:szCs w:val="18"/>
              </w:rPr>
            </w:pPr>
            <w:r>
              <w:rPr>
                <w:color w:val="000000"/>
                <w:sz w:val="18"/>
                <w:szCs w:val="18"/>
              </w:rPr>
              <w:t> </w:t>
            </w:r>
          </w:p>
        </w:tc>
      </w:tr>
      <w:tr w:rsidR="002A4F38" w14:paraId="08A257CF" w14:textId="77777777" w:rsidTr="002A4F38">
        <w:trPr>
          <w:trHeight w:val="288"/>
          <w:jc w:val="center"/>
        </w:trPr>
        <w:tc>
          <w:tcPr>
            <w:tcW w:w="1000" w:type="dxa"/>
            <w:tcBorders>
              <w:top w:val="nil"/>
              <w:left w:val="single" w:sz="8" w:space="0" w:color="auto"/>
              <w:bottom w:val="single" w:sz="4" w:space="0" w:color="auto"/>
              <w:right w:val="single" w:sz="4" w:space="0" w:color="auto"/>
            </w:tcBorders>
            <w:noWrap/>
            <w:vAlign w:val="bottom"/>
            <w:hideMark/>
          </w:tcPr>
          <w:p w14:paraId="25D55C7E" w14:textId="77777777" w:rsidR="002A4F38" w:rsidRDefault="002A4F38">
            <w:pPr>
              <w:jc w:val="right"/>
              <w:rPr>
                <w:color w:val="000000"/>
                <w:sz w:val="18"/>
                <w:szCs w:val="18"/>
              </w:rPr>
            </w:pPr>
            <w:r>
              <w:rPr>
                <w:color w:val="000000"/>
                <w:sz w:val="18"/>
                <w:szCs w:val="18"/>
              </w:rPr>
              <w:t>1968</w:t>
            </w:r>
          </w:p>
        </w:tc>
        <w:tc>
          <w:tcPr>
            <w:tcW w:w="1200" w:type="dxa"/>
            <w:tcBorders>
              <w:top w:val="nil"/>
              <w:left w:val="nil"/>
              <w:bottom w:val="single" w:sz="4" w:space="0" w:color="auto"/>
              <w:right w:val="single" w:sz="4" w:space="0" w:color="auto"/>
            </w:tcBorders>
            <w:noWrap/>
            <w:vAlign w:val="bottom"/>
            <w:hideMark/>
          </w:tcPr>
          <w:p w14:paraId="054A1183" w14:textId="77777777" w:rsidR="002A4F38" w:rsidRDefault="002A4F38">
            <w:pPr>
              <w:jc w:val="right"/>
              <w:rPr>
                <w:color w:val="000000"/>
                <w:sz w:val="18"/>
                <w:szCs w:val="18"/>
              </w:rPr>
            </w:pPr>
            <w:r>
              <w:rPr>
                <w:color w:val="000000"/>
                <w:sz w:val="18"/>
                <w:szCs w:val="18"/>
              </w:rPr>
              <w:t>266,965</w:t>
            </w:r>
          </w:p>
        </w:tc>
        <w:tc>
          <w:tcPr>
            <w:tcW w:w="1440" w:type="dxa"/>
            <w:tcBorders>
              <w:top w:val="nil"/>
              <w:left w:val="nil"/>
              <w:bottom w:val="single" w:sz="4" w:space="0" w:color="auto"/>
              <w:right w:val="single" w:sz="4" w:space="0" w:color="auto"/>
            </w:tcBorders>
            <w:noWrap/>
            <w:vAlign w:val="bottom"/>
            <w:hideMark/>
          </w:tcPr>
          <w:p w14:paraId="058E89DD" w14:textId="77777777" w:rsidR="002A4F38" w:rsidRDefault="002A4F38">
            <w:pPr>
              <w:jc w:val="right"/>
              <w:rPr>
                <w:color w:val="000000"/>
                <w:sz w:val="18"/>
                <w:szCs w:val="18"/>
              </w:rPr>
            </w:pPr>
            <w:r>
              <w:rPr>
                <w:color w:val="000000"/>
                <w:sz w:val="18"/>
                <w:szCs w:val="18"/>
              </w:rPr>
              <w:t>1,254,731</w:t>
            </w:r>
          </w:p>
        </w:tc>
        <w:tc>
          <w:tcPr>
            <w:tcW w:w="1000" w:type="dxa"/>
            <w:tcBorders>
              <w:top w:val="nil"/>
              <w:left w:val="nil"/>
              <w:bottom w:val="single" w:sz="4" w:space="0" w:color="auto"/>
              <w:right w:val="single" w:sz="4" w:space="0" w:color="auto"/>
            </w:tcBorders>
            <w:noWrap/>
            <w:vAlign w:val="bottom"/>
            <w:hideMark/>
          </w:tcPr>
          <w:p w14:paraId="484B8A66" w14:textId="77777777" w:rsidR="002A4F38" w:rsidRDefault="002A4F38">
            <w:pPr>
              <w:jc w:val="right"/>
              <w:rPr>
                <w:color w:val="000000"/>
                <w:sz w:val="18"/>
                <w:szCs w:val="18"/>
              </w:rPr>
            </w:pPr>
            <w:r>
              <w:rPr>
                <w:color w:val="000000"/>
                <w:sz w:val="18"/>
                <w:szCs w:val="18"/>
              </w:rPr>
              <w:t>0.23</w:t>
            </w:r>
          </w:p>
        </w:tc>
        <w:tc>
          <w:tcPr>
            <w:tcW w:w="300" w:type="dxa"/>
            <w:tcBorders>
              <w:top w:val="nil"/>
              <w:left w:val="nil"/>
              <w:bottom w:val="nil"/>
              <w:right w:val="nil"/>
            </w:tcBorders>
            <w:noWrap/>
            <w:vAlign w:val="bottom"/>
            <w:hideMark/>
          </w:tcPr>
          <w:p w14:paraId="15093DDA" w14:textId="77777777" w:rsidR="002A4F38" w:rsidRDefault="002A4F38">
            <w:pPr>
              <w:jc w:val="right"/>
              <w:rPr>
                <w:color w:val="000000"/>
                <w:sz w:val="18"/>
                <w:szCs w:val="18"/>
              </w:rPr>
            </w:pPr>
          </w:p>
        </w:tc>
        <w:tc>
          <w:tcPr>
            <w:tcW w:w="1000" w:type="dxa"/>
            <w:tcBorders>
              <w:top w:val="nil"/>
              <w:left w:val="nil"/>
              <w:bottom w:val="nil"/>
              <w:right w:val="nil"/>
            </w:tcBorders>
            <w:noWrap/>
            <w:vAlign w:val="bottom"/>
            <w:hideMark/>
          </w:tcPr>
          <w:p w14:paraId="1E96A306" w14:textId="77777777" w:rsidR="002A4F38" w:rsidRDefault="002A4F38">
            <w:pPr>
              <w:rPr>
                <w:sz w:val="20"/>
                <w:szCs w:val="20"/>
              </w:rPr>
            </w:pPr>
          </w:p>
        </w:tc>
        <w:tc>
          <w:tcPr>
            <w:tcW w:w="1200" w:type="dxa"/>
            <w:tcBorders>
              <w:top w:val="nil"/>
              <w:left w:val="nil"/>
              <w:bottom w:val="nil"/>
              <w:right w:val="nil"/>
            </w:tcBorders>
            <w:noWrap/>
            <w:vAlign w:val="bottom"/>
            <w:hideMark/>
          </w:tcPr>
          <w:p w14:paraId="13F8D3F5" w14:textId="77777777" w:rsidR="002A4F38" w:rsidRDefault="002A4F38">
            <w:pPr>
              <w:rPr>
                <w:sz w:val="20"/>
                <w:szCs w:val="20"/>
              </w:rPr>
            </w:pPr>
          </w:p>
        </w:tc>
        <w:tc>
          <w:tcPr>
            <w:tcW w:w="1440" w:type="dxa"/>
            <w:tcBorders>
              <w:top w:val="nil"/>
              <w:left w:val="nil"/>
              <w:bottom w:val="nil"/>
              <w:right w:val="nil"/>
            </w:tcBorders>
            <w:noWrap/>
            <w:vAlign w:val="bottom"/>
            <w:hideMark/>
          </w:tcPr>
          <w:p w14:paraId="4BE80903" w14:textId="77777777" w:rsidR="002A4F38" w:rsidRDefault="002A4F38">
            <w:pPr>
              <w:rPr>
                <w:sz w:val="20"/>
                <w:szCs w:val="20"/>
              </w:rPr>
            </w:pPr>
          </w:p>
        </w:tc>
        <w:tc>
          <w:tcPr>
            <w:tcW w:w="1000" w:type="dxa"/>
            <w:tcBorders>
              <w:top w:val="nil"/>
              <w:left w:val="nil"/>
              <w:bottom w:val="nil"/>
              <w:right w:val="single" w:sz="8" w:space="0" w:color="auto"/>
            </w:tcBorders>
            <w:noWrap/>
            <w:vAlign w:val="bottom"/>
            <w:hideMark/>
          </w:tcPr>
          <w:p w14:paraId="1FAE9BF9" w14:textId="77777777" w:rsidR="002A4F38" w:rsidRDefault="002A4F38">
            <w:pPr>
              <w:rPr>
                <w:color w:val="000000"/>
                <w:sz w:val="18"/>
                <w:szCs w:val="18"/>
              </w:rPr>
            </w:pPr>
            <w:r>
              <w:rPr>
                <w:color w:val="000000"/>
                <w:sz w:val="18"/>
                <w:szCs w:val="18"/>
              </w:rPr>
              <w:t> </w:t>
            </w:r>
          </w:p>
        </w:tc>
      </w:tr>
      <w:tr w:rsidR="002A4F38" w14:paraId="0548955E" w14:textId="77777777" w:rsidTr="002A4F38">
        <w:trPr>
          <w:trHeight w:val="288"/>
          <w:jc w:val="center"/>
        </w:trPr>
        <w:tc>
          <w:tcPr>
            <w:tcW w:w="1000" w:type="dxa"/>
            <w:tcBorders>
              <w:top w:val="nil"/>
              <w:left w:val="single" w:sz="8" w:space="0" w:color="auto"/>
              <w:bottom w:val="single" w:sz="4" w:space="0" w:color="auto"/>
              <w:right w:val="single" w:sz="4" w:space="0" w:color="auto"/>
            </w:tcBorders>
            <w:noWrap/>
            <w:vAlign w:val="bottom"/>
            <w:hideMark/>
          </w:tcPr>
          <w:p w14:paraId="570F4417" w14:textId="77777777" w:rsidR="002A4F38" w:rsidRDefault="002A4F38">
            <w:pPr>
              <w:jc w:val="right"/>
              <w:rPr>
                <w:color w:val="000000"/>
                <w:sz w:val="18"/>
                <w:szCs w:val="18"/>
              </w:rPr>
            </w:pPr>
            <w:r>
              <w:rPr>
                <w:color w:val="000000"/>
                <w:sz w:val="18"/>
                <w:szCs w:val="18"/>
              </w:rPr>
              <w:t>1969</w:t>
            </w:r>
          </w:p>
        </w:tc>
        <w:tc>
          <w:tcPr>
            <w:tcW w:w="1200" w:type="dxa"/>
            <w:tcBorders>
              <w:top w:val="nil"/>
              <w:left w:val="nil"/>
              <w:bottom w:val="single" w:sz="4" w:space="0" w:color="auto"/>
              <w:right w:val="single" w:sz="4" w:space="0" w:color="auto"/>
            </w:tcBorders>
            <w:noWrap/>
            <w:vAlign w:val="bottom"/>
            <w:hideMark/>
          </w:tcPr>
          <w:p w14:paraId="7FB4006A" w14:textId="77777777" w:rsidR="002A4F38" w:rsidRDefault="002A4F38">
            <w:pPr>
              <w:jc w:val="right"/>
              <w:rPr>
                <w:color w:val="000000"/>
                <w:sz w:val="18"/>
                <w:szCs w:val="18"/>
              </w:rPr>
            </w:pPr>
            <w:r>
              <w:rPr>
                <w:color w:val="000000"/>
                <w:sz w:val="18"/>
                <w:szCs w:val="18"/>
              </w:rPr>
              <w:t>201,715</w:t>
            </w:r>
          </w:p>
        </w:tc>
        <w:tc>
          <w:tcPr>
            <w:tcW w:w="1440" w:type="dxa"/>
            <w:tcBorders>
              <w:top w:val="nil"/>
              <w:left w:val="nil"/>
              <w:bottom w:val="single" w:sz="4" w:space="0" w:color="auto"/>
              <w:right w:val="single" w:sz="4" w:space="0" w:color="auto"/>
            </w:tcBorders>
            <w:noWrap/>
            <w:vAlign w:val="bottom"/>
            <w:hideMark/>
          </w:tcPr>
          <w:p w14:paraId="3780EF73" w14:textId="77777777" w:rsidR="002A4F38" w:rsidRDefault="002A4F38">
            <w:pPr>
              <w:jc w:val="right"/>
              <w:rPr>
                <w:color w:val="000000"/>
                <w:sz w:val="18"/>
                <w:szCs w:val="18"/>
              </w:rPr>
            </w:pPr>
            <w:r>
              <w:rPr>
                <w:color w:val="000000"/>
                <w:sz w:val="18"/>
                <w:szCs w:val="18"/>
              </w:rPr>
              <w:t>828,518</w:t>
            </w:r>
          </w:p>
        </w:tc>
        <w:tc>
          <w:tcPr>
            <w:tcW w:w="1000" w:type="dxa"/>
            <w:tcBorders>
              <w:top w:val="nil"/>
              <w:left w:val="nil"/>
              <w:bottom w:val="single" w:sz="4" w:space="0" w:color="auto"/>
              <w:right w:val="single" w:sz="4" w:space="0" w:color="auto"/>
            </w:tcBorders>
            <w:noWrap/>
            <w:vAlign w:val="bottom"/>
            <w:hideMark/>
          </w:tcPr>
          <w:p w14:paraId="686EDBE0" w14:textId="77777777" w:rsidR="002A4F38" w:rsidRDefault="002A4F38">
            <w:pPr>
              <w:jc w:val="right"/>
              <w:rPr>
                <w:color w:val="000000"/>
                <w:sz w:val="18"/>
                <w:szCs w:val="18"/>
              </w:rPr>
            </w:pPr>
            <w:r>
              <w:rPr>
                <w:color w:val="000000"/>
                <w:sz w:val="18"/>
                <w:szCs w:val="18"/>
              </w:rPr>
              <w:t>0.21</w:t>
            </w:r>
          </w:p>
        </w:tc>
        <w:tc>
          <w:tcPr>
            <w:tcW w:w="300" w:type="dxa"/>
            <w:tcBorders>
              <w:top w:val="nil"/>
              <w:left w:val="nil"/>
              <w:bottom w:val="nil"/>
              <w:right w:val="nil"/>
            </w:tcBorders>
            <w:noWrap/>
            <w:vAlign w:val="bottom"/>
            <w:hideMark/>
          </w:tcPr>
          <w:p w14:paraId="7FF61D0D" w14:textId="77777777" w:rsidR="002A4F38" w:rsidRDefault="002A4F38">
            <w:pPr>
              <w:jc w:val="right"/>
              <w:rPr>
                <w:color w:val="000000"/>
                <w:sz w:val="18"/>
                <w:szCs w:val="18"/>
              </w:rPr>
            </w:pPr>
          </w:p>
        </w:tc>
        <w:tc>
          <w:tcPr>
            <w:tcW w:w="1000" w:type="dxa"/>
            <w:tcBorders>
              <w:top w:val="single" w:sz="4" w:space="0" w:color="auto"/>
              <w:left w:val="single" w:sz="4" w:space="0" w:color="auto"/>
              <w:bottom w:val="single" w:sz="4" w:space="0" w:color="auto"/>
              <w:right w:val="single" w:sz="4" w:space="0" w:color="auto"/>
            </w:tcBorders>
            <w:noWrap/>
            <w:vAlign w:val="bottom"/>
            <w:hideMark/>
          </w:tcPr>
          <w:p w14:paraId="1FC58585" w14:textId="77777777" w:rsidR="002A4F38" w:rsidRDefault="002A4F38">
            <w:pPr>
              <w:jc w:val="right"/>
              <w:rPr>
                <w:b/>
                <w:bCs/>
                <w:color w:val="000000"/>
                <w:sz w:val="18"/>
                <w:szCs w:val="18"/>
              </w:rPr>
            </w:pPr>
            <w:r>
              <w:rPr>
                <w:b/>
                <w:bCs/>
                <w:color w:val="000000"/>
                <w:sz w:val="18"/>
                <w:szCs w:val="18"/>
              </w:rPr>
              <w:t>1948-1970</w:t>
            </w:r>
          </w:p>
        </w:tc>
        <w:tc>
          <w:tcPr>
            <w:tcW w:w="1200" w:type="dxa"/>
            <w:tcBorders>
              <w:top w:val="single" w:sz="4" w:space="0" w:color="auto"/>
              <w:left w:val="nil"/>
              <w:bottom w:val="single" w:sz="4" w:space="0" w:color="auto"/>
              <w:right w:val="single" w:sz="4" w:space="0" w:color="auto"/>
            </w:tcBorders>
            <w:noWrap/>
            <w:vAlign w:val="bottom"/>
            <w:hideMark/>
          </w:tcPr>
          <w:p w14:paraId="779FF44A" w14:textId="77777777" w:rsidR="002A4F38" w:rsidRDefault="002A4F38">
            <w:pPr>
              <w:jc w:val="right"/>
              <w:rPr>
                <w:b/>
                <w:bCs/>
                <w:color w:val="000000"/>
                <w:sz w:val="18"/>
                <w:szCs w:val="18"/>
              </w:rPr>
            </w:pPr>
            <w:r>
              <w:rPr>
                <w:b/>
                <w:bCs/>
                <w:color w:val="000000"/>
                <w:sz w:val="18"/>
                <w:szCs w:val="18"/>
              </w:rPr>
              <w:t>7,189,846</w:t>
            </w:r>
          </w:p>
        </w:tc>
        <w:tc>
          <w:tcPr>
            <w:tcW w:w="1440" w:type="dxa"/>
            <w:tcBorders>
              <w:top w:val="single" w:sz="4" w:space="0" w:color="auto"/>
              <w:left w:val="nil"/>
              <w:bottom w:val="single" w:sz="4" w:space="0" w:color="auto"/>
              <w:right w:val="single" w:sz="4" w:space="0" w:color="auto"/>
            </w:tcBorders>
            <w:noWrap/>
            <w:vAlign w:val="bottom"/>
            <w:hideMark/>
          </w:tcPr>
          <w:p w14:paraId="4E6BA4D5" w14:textId="77777777" w:rsidR="002A4F38" w:rsidRDefault="002A4F38">
            <w:pPr>
              <w:jc w:val="right"/>
              <w:rPr>
                <w:b/>
                <w:bCs/>
                <w:color w:val="000000"/>
                <w:sz w:val="18"/>
                <w:szCs w:val="18"/>
              </w:rPr>
            </w:pPr>
            <w:r>
              <w:rPr>
                <w:b/>
                <w:bCs/>
                <w:color w:val="000000"/>
                <w:sz w:val="18"/>
                <w:szCs w:val="18"/>
              </w:rPr>
              <w:t>53,636,121</w:t>
            </w:r>
          </w:p>
        </w:tc>
        <w:tc>
          <w:tcPr>
            <w:tcW w:w="1000" w:type="dxa"/>
            <w:tcBorders>
              <w:top w:val="single" w:sz="4" w:space="0" w:color="auto"/>
              <w:left w:val="nil"/>
              <w:bottom w:val="single" w:sz="4" w:space="0" w:color="auto"/>
              <w:right w:val="single" w:sz="8" w:space="0" w:color="auto"/>
            </w:tcBorders>
            <w:noWrap/>
            <w:vAlign w:val="bottom"/>
            <w:hideMark/>
          </w:tcPr>
          <w:p w14:paraId="129F533A" w14:textId="77777777" w:rsidR="002A4F38" w:rsidRDefault="002A4F38">
            <w:pPr>
              <w:jc w:val="right"/>
              <w:rPr>
                <w:b/>
                <w:bCs/>
                <w:color w:val="000000"/>
                <w:sz w:val="18"/>
                <w:szCs w:val="18"/>
              </w:rPr>
            </w:pPr>
            <w:r>
              <w:rPr>
                <w:b/>
                <w:bCs/>
                <w:color w:val="000000"/>
                <w:sz w:val="18"/>
                <w:szCs w:val="18"/>
              </w:rPr>
              <w:t>0.37</w:t>
            </w:r>
          </w:p>
        </w:tc>
      </w:tr>
      <w:tr w:rsidR="002A4F38" w14:paraId="6240F710" w14:textId="77777777" w:rsidTr="002A4F38">
        <w:trPr>
          <w:trHeight w:val="288"/>
          <w:jc w:val="center"/>
        </w:trPr>
        <w:tc>
          <w:tcPr>
            <w:tcW w:w="1000" w:type="dxa"/>
            <w:tcBorders>
              <w:top w:val="nil"/>
              <w:left w:val="single" w:sz="8" w:space="0" w:color="auto"/>
              <w:bottom w:val="single" w:sz="4" w:space="0" w:color="auto"/>
              <w:right w:val="single" w:sz="4" w:space="0" w:color="auto"/>
            </w:tcBorders>
            <w:noWrap/>
            <w:vAlign w:val="bottom"/>
            <w:hideMark/>
          </w:tcPr>
          <w:p w14:paraId="4C96DA97" w14:textId="77777777" w:rsidR="002A4F38" w:rsidRDefault="002A4F38">
            <w:pPr>
              <w:jc w:val="right"/>
              <w:rPr>
                <w:color w:val="000000"/>
                <w:sz w:val="18"/>
                <w:szCs w:val="18"/>
              </w:rPr>
            </w:pPr>
            <w:r>
              <w:rPr>
                <w:color w:val="000000"/>
                <w:sz w:val="18"/>
                <w:szCs w:val="18"/>
              </w:rPr>
              <w:t>1970</w:t>
            </w:r>
          </w:p>
        </w:tc>
        <w:tc>
          <w:tcPr>
            <w:tcW w:w="1200" w:type="dxa"/>
            <w:tcBorders>
              <w:top w:val="nil"/>
              <w:left w:val="nil"/>
              <w:bottom w:val="single" w:sz="4" w:space="0" w:color="auto"/>
              <w:right w:val="single" w:sz="4" w:space="0" w:color="auto"/>
            </w:tcBorders>
            <w:noWrap/>
            <w:vAlign w:val="bottom"/>
            <w:hideMark/>
          </w:tcPr>
          <w:p w14:paraId="524CA979" w14:textId="77777777" w:rsidR="002A4F38" w:rsidRDefault="002A4F38">
            <w:pPr>
              <w:jc w:val="right"/>
              <w:rPr>
                <w:color w:val="000000"/>
                <w:sz w:val="18"/>
                <w:szCs w:val="18"/>
              </w:rPr>
            </w:pPr>
            <w:r>
              <w:rPr>
                <w:color w:val="000000"/>
                <w:sz w:val="18"/>
                <w:szCs w:val="18"/>
              </w:rPr>
              <w:t>316,311</w:t>
            </w:r>
          </w:p>
        </w:tc>
        <w:tc>
          <w:tcPr>
            <w:tcW w:w="1440" w:type="dxa"/>
            <w:tcBorders>
              <w:top w:val="nil"/>
              <w:left w:val="nil"/>
              <w:bottom w:val="single" w:sz="4" w:space="0" w:color="auto"/>
              <w:right w:val="single" w:sz="4" w:space="0" w:color="auto"/>
            </w:tcBorders>
            <w:noWrap/>
            <w:vAlign w:val="bottom"/>
            <w:hideMark/>
          </w:tcPr>
          <w:p w14:paraId="620E5FE5" w14:textId="77777777" w:rsidR="002A4F38" w:rsidRDefault="002A4F38">
            <w:pPr>
              <w:jc w:val="right"/>
              <w:rPr>
                <w:color w:val="000000"/>
                <w:sz w:val="18"/>
                <w:szCs w:val="18"/>
              </w:rPr>
            </w:pPr>
            <w:r>
              <w:rPr>
                <w:color w:val="000000"/>
                <w:sz w:val="18"/>
                <w:szCs w:val="18"/>
              </w:rPr>
              <w:t>1,414,332</w:t>
            </w:r>
          </w:p>
        </w:tc>
        <w:tc>
          <w:tcPr>
            <w:tcW w:w="1000" w:type="dxa"/>
            <w:tcBorders>
              <w:top w:val="nil"/>
              <w:left w:val="nil"/>
              <w:bottom w:val="single" w:sz="4" w:space="0" w:color="auto"/>
              <w:right w:val="single" w:sz="4" w:space="0" w:color="auto"/>
            </w:tcBorders>
            <w:noWrap/>
            <w:vAlign w:val="bottom"/>
            <w:hideMark/>
          </w:tcPr>
          <w:p w14:paraId="5C81C555" w14:textId="77777777" w:rsidR="002A4F38" w:rsidRDefault="002A4F38">
            <w:pPr>
              <w:jc w:val="right"/>
              <w:rPr>
                <w:color w:val="000000"/>
                <w:sz w:val="18"/>
                <w:szCs w:val="18"/>
              </w:rPr>
            </w:pPr>
            <w:r>
              <w:rPr>
                <w:color w:val="000000"/>
                <w:sz w:val="18"/>
                <w:szCs w:val="18"/>
              </w:rPr>
              <w:t>0.22</w:t>
            </w:r>
          </w:p>
        </w:tc>
        <w:tc>
          <w:tcPr>
            <w:tcW w:w="300" w:type="dxa"/>
            <w:tcBorders>
              <w:top w:val="nil"/>
              <w:left w:val="nil"/>
              <w:bottom w:val="nil"/>
              <w:right w:val="nil"/>
            </w:tcBorders>
            <w:noWrap/>
            <w:vAlign w:val="bottom"/>
            <w:hideMark/>
          </w:tcPr>
          <w:p w14:paraId="797C325B" w14:textId="77777777" w:rsidR="002A4F38" w:rsidRDefault="002A4F38">
            <w:pPr>
              <w:jc w:val="right"/>
              <w:rPr>
                <w:color w:val="000000"/>
                <w:sz w:val="18"/>
                <w:szCs w:val="18"/>
              </w:rPr>
            </w:pPr>
          </w:p>
        </w:tc>
        <w:tc>
          <w:tcPr>
            <w:tcW w:w="1000" w:type="dxa"/>
            <w:tcBorders>
              <w:top w:val="nil"/>
              <w:left w:val="single" w:sz="4" w:space="0" w:color="auto"/>
              <w:bottom w:val="single" w:sz="4" w:space="0" w:color="auto"/>
              <w:right w:val="single" w:sz="4" w:space="0" w:color="auto"/>
            </w:tcBorders>
            <w:noWrap/>
            <w:vAlign w:val="bottom"/>
            <w:hideMark/>
          </w:tcPr>
          <w:p w14:paraId="2CA4BD27" w14:textId="77777777" w:rsidR="002A4F38" w:rsidRDefault="002A4F38">
            <w:pPr>
              <w:jc w:val="right"/>
              <w:rPr>
                <w:b/>
                <w:bCs/>
                <w:color w:val="000000"/>
                <w:sz w:val="18"/>
                <w:szCs w:val="18"/>
              </w:rPr>
            </w:pPr>
            <w:r>
              <w:rPr>
                <w:b/>
                <w:bCs/>
                <w:color w:val="000000"/>
                <w:sz w:val="18"/>
                <w:szCs w:val="18"/>
              </w:rPr>
              <w:t>1971-1988</w:t>
            </w:r>
          </w:p>
        </w:tc>
        <w:tc>
          <w:tcPr>
            <w:tcW w:w="1200" w:type="dxa"/>
            <w:tcBorders>
              <w:top w:val="nil"/>
              <w:left w:val="nil"/>
              <w:bottom w:val="single" w:sz="4" w:space="0" w:color="auto"/>
              <w:right w:val="single" w:sz="4" w:space="0" w:color="auto"/>
            </w:tcBorders>
            <w:noWrap/>
            <w:vAlign w:val="bottom"/>
            <w:hideMark/>
          </w:tcPr>
          <w:p w14:paraId="46F950D1" w14:textId="77777777" w:rsidR="002A4F38" w:rsidRDefault="002A4F38">
            <w:pPr>
              <w:jc w:val="right"/>
              <w:rPr>
                <w:b/>
                <w:bCs/>
                <w:color w:val="000000"/>
                <w:sz w:val="18"/>
                <w:szCs w:val="18"/>
              </w:rPr>
            </w:pPr>
            <w:r>
              <w:rPr>
                <w:b/>
                <w:bCs/>
                <w:color w:val="000000"/>
                <w:sz w:val="18"/>
                <w:szCs w:val="18"/>
              </w:rPr>
              <w:t>5,593,816</w:t>
            </w:r>
          </w:p>
        </w:tc>
        <w:tc>
          <w:tcPr>
            <w:tcW w:w="1440" w:type="dxa"/>
            <w:tcBorders>
              <w:top w:val="nil"/>
              <w:left w:val="nil"/>
              <w:bottom w:val="single" w:sz="4" w:space="0" w:color="auto"/>
              <w:right w:val="single" w:sz="4" w:space="0" w:color="auto"/>
            </w:tcBorders>
            <w:noWrap/>
            <w:vAlign w:val="bottom"/>
            <w:hideMark/>
          </w:tcPr>
          <w:p w14:paraId="659E3EFC" w14:textId="77777777" w:rsidR="002A4F38" w:rsidRDefault="002A4F38">
            <w:pPr>
              <w:jc w:val="right"/>
              <w:rPr>
                <w:b/>
                <w:bCs/>
                <w:color w:val="000000"/>
                <w:sz w:val="18"/>
                <w:szCs w:val="18"/>
              </w:rPr>
            </w:pPr>
            <w:r>
              <w:rPr>
                <w:b/>
                <w:bCs/>
                <w:color w:val="000000"/>
                <w:sz w:val="18"/>
                <w:szCs w:val="18"/>
              </w:rPr>
              <w:t>24,277,263</w:t>
            </w:r>
          </w:p>
        </w:tc>
        <w:tc>
          <w:tcPr>
            <w:tcW w:w="1000" w:type="dxa"/>
            <w:tcBorders>
              <w:top w:val="nil"/>
              <w:left w:val="nil"/>
              <w:bottom w:val="single" w:sz="4" w:space="0" w:color="auto"/>
              <w:right w:val="single" w:sz="8" w:space="0" w:color="auto"/>
            </w:tcBorders>
            <w:noWrap/>
            <w:vAlign w:val="bottom"/>
            <w:hideMark/>
          </w:tcPr>
          <w:p w14:paraId="02E33A51" w14:textId="77777777" w:rsidR="002A4F38" w:rsidRDefault="002A4F38">
            <w:pPr>
              <w:jc w:val="right"/>
              <w:rPr>
                <w:b/>
                <w:bCs/>
                <w:color w:val="000000"/>
                <w:sz w:val="18"/>
                <w:szCs w:val="18"/>
              </w:rPr>
            </w:pPr>
            <w:r>
              <w:rPr>
                <w:b/>
                <w:bCs/>
                <w:color w:val="000000"/>
                <w:sz w:val="18"/>
                <w:szCs w:val="18"/>
              </w:rPr>
              <w:t>0.22</w:t>
            </w:r>
          </w:p>
        </w:tc>
      </w:tr>
      <w:tr w:rsidR="002A4F38" w14:paraId="23DE0D9A" w14:textId="77777777" w:rsidTr="002A4F38">
        <w:trPr>
          <w:trHeight w:val="294"/>
          <w:jc w:val="center"/>
        </w:trPr>
        <w:tc>
          <w:tcPr>
            <w:tcW w:w="1000" w:type="dxa"/>
            <w:tcBorders>
              <w:top w:val="nil"/>
              <w:left w:val="single" w:sz="8" w:space="0" w:color="auto"/>
              <w:bottom w:val="single" w:sz="8" w:space="0" w:color="auto"/>
              <w:right w:val="single" w:sz="4" w:space="0" w:color="auto"/>
            </w:tcBorders>
            <w:noWrap/>
            <w:vAlign w:val="bottom"/>
            <w:hideMark/>
          </w:tcPr>
          <w:p w14:paraId="7152FF26" w14:textId="77777777" w:rsidR="002A4F38" w:rsidRDefault="002A4F38">
            <w:pPr>
              <w:jc w:val="right"/>
              <w:rPr>
                <w:b/>
                <w:bCs/>
                <w:color w:val="000000"/>
                <w:sz w:val="18"/>
                <w:szCs w:val="18"/>
              </w:rPr>
            </w:pPr>
            <w:r>
              <w:rPr>
                <w:b/>
                <w:bCs/>
                <w:color w:val="000000"/>
                <w:sz w:val="18"/>
                <w:szCs w:val="18"/>
              </w:rPr>
              <w:t>1948-1970</w:t>
            </w:r>
          </w:p>
        </w:tc>
        <w:tc>
          <w:tcPr>
            <w:tcW w:w="1200" w:type="dxa"/>
            <w:tcBorders>
              <w:top w:val="nil"/>
              <w:left w:val="nil"/>
              <w:bottom w:val="single" w:sz="8" w:space="0" w:color="auto"/>
              <w:right w:val="single" w:sz="4" w:space="0" w:color="auto"/>
            </w:tcBorders>
            <w:noWrap/>
            <w:vAlign w:val="bottom"/>
            <w:hideMark/>
          </w:tcPr>
          <w:p w14:paraId="18133996" w14:textId="77777777" w:rsidR="002A4F38" w:rsidRDefault="002A4F38">
            <w:pPr>
              <w:jc w:val="right"/>
              <w:rPr>
                <w:b/>
                <w:bCs/>
                <w:color w:val="000000"/>
                <w:sz w:val="18"/>
                <w:szCs w:val="18"/>
              </w:rPr>
            </w:pPr>
            <w:r>
              <w:rPr>
                <w:b/>
                <w:bCs/>
                <w:color w:val="000000"/>
                <w:sz w:val="18"/>
                <w:szCs w:val="18"/>
              </w:rPr>
              <w:t>7,189,846</w:t>
            </w:r>
          </w:p>
        </w:tc>
        <w:tc>
          <w:tcPr>
            <w:tcW w:w="1440" w:type="dxa"/>
            <w:tcBorders>
              <w:top w:val="nil"/>
              <w:left w:val="nil"/>
              <w:bottom w:val="single" w:sz="8" w:space="0" w:color="auto"/>
              <w:right w:val="single" w:sz="4" w:space="0" w:color="auto"/>
            </w:tcBorders>
            <w:noWrap/>
            <w:vAlign w:val="bottom"/>
            <w:hideMark/>
          </w:tcPr>
          <w:p w14:paraId="3494EECF" w14:textId="77777777" w:rsidR="002A4F38" w:rsidRDefault="002A4F38">
            <w:pPr>
              <w:jc w:val="right"/>
              <w:rPr>
                <w:b/>
                <w:bCs/>
                <w:color w:val="000000"/>
                <w:sz w:val="18"/>
                <w:szCs w:val="18"/>
              </w:rPr>
            </w:pPr>
            <w:r>
              <w:rPr>
                <w:b/>
                <w:bCs/>
                <w:color w:val="000000"/>
                <w:sz w:val="18"/>
                <w:szCs w:val="18"/>
              </w:rPr>
              <w:t>53,636,121</w:t>
            </w:r>
          </w:p>
        </w:tc>
        <w:tc>
          <w:tcPr>
            <w:tcW w:w="1000" w:type="dxa"/>
            <w:tcBorders>
              <w:top w:val="nil"/>
              <w:left w:val="nil"/>
              <w:bottom w:val="single" w:sz="8" w:space="0" w:color="auto"/>
              <w:right w:val="single" w:sz="4" w:space="0" w:color="auto"/>
            </w:tcBorders>
            <w:noWrap/>
            <w:vAlign w:val="bottom"/>
            <w:hideMark/>
          </w:tcPr>
          <w:p w14:paraId="509A4155" w14:textId="77777777" w:rsidR="002A4F38" w:rsidRDefault="002A4F38">
            <w:pPr>
              <w:jc w:val="right"/>
              <w:rPr>
                <w:b/>
                <w:bCs/>
                <w:color w:val="000000"/>
                <w:sz w:val="18"/>
                <w:szCs w:val="18"/>
              </w:rPr>
            </w:pPr>
            <w:r>
              <w:rPr>
                <w:b/>
                <w:bCs/>
                <w:color w:val="000000"/>
                <w:sz w:val="18"/>
                <w:szCs w:val="18"/>
              </w:rPr>
              <w:t>0.37</w:t>
            </w:r>
          </w:p>
        </w:tc>
        <w:tc>
          <w:tcPr>
            <w:tcW w:w="300" w:type="dxa"/>
            <w:tcBorders>
              <w:top w:val="nil"/>
              <w:left w:val="nil"/>
              <w:bottom w:val="single" w:sz="8" w:space="0" w:color="auto"/>
              <w:right w:val="nil"/>
            </w:tcBorders>
            <w:noWrap/>
            <w:vAlign w:val="bottom"/>
            <w:hideMark/>
          </w:tcPr>
          <w:p w14:paraId="48C93451" w14:textId="77777777" w:rsidR="002A4F38" w:rsidRDefault="002A4F38">
            <w:pPr>
              <w:rPr>
                <w:color w:val="000000"/>
                <w:sz w:val="18"/>
                <w:szCs w:val="18"/>
              </w:rPr>
            </w:pPr>
            <w:r>
              <w:rPr>
                <w:color w:val="000000"/>
                <w:sz w:val="18"/>
                <w:szCs w:val="18"/>
              </w:rPr>
              <w:t> </w:t>
            </w:r>
          </w:p>
        </w:tc>
        <w:tc>
          <w:tcPr>
            <w:tcW w:w="1000" w:type="dxa"/>
            <w:tcBorders>
              <w:top w:val="nil"/>
              <w:left w:val="single" w:sz="4" w:space="0" w:color="auto"/>
              <w:bottom w:val="single" w:sz="8" w:space="0" w:color="auto"/>
              <w:right w:val="single" w:sz="4" w:space="0" w:color="auto"/>
            </w:tcBorders>
            <w:noWrap/>
            <w:vAlign w:val="bottom"/>
            <w:hideMark/>
          </w:tcPr>
          <w:p w14:paraId="69E8EA7B" w14:textId="77777777" w:rsidR="002A4F38" w:rsidRDefault="002A4F38">
            <w:pPr>
              <w:jc w:val="right"/>
              <w:rPr>
                <w:b/>
                <w:bCs/>
                <w:color w:val="000000"/>
                <w:sz w:val="18"/>
                <w:szCs w:val="18"/>
              </w:rPr>
            </w:pPr>
            <w:r>
              <w:rPr>
                <w:b/>
                <w:bCs/>
                <w:color w:val="000000"/>
                <w:sz w:val="18"/>
                <w:szCs w:val="18"/>
              </w:rPr>
              <w:t>Total</w:t>
            </w:r>
          </w:p>
        </w:tc>
        <w:tc>
          <w:tcPr>
            <w:tcW w:w="1200" w:type="dxa"/>
            <w:tcBorders>
              <w:top w:val="nil"/>
              <w:left w:val="nil"/>
              <w:bottom w:val="single" w:sz="8" w:space="0" w:color="auto"/>
              <w:right w:val="single" w:sz="4" w:space="0" w:color="auto"/>
            </w:tcBorders>
            <w:noWrap/>
            <w:vAlign w:val="bottom"/>
            <w:hideMark/>
          </w:tcPr>
          <w:p w14:paraId="27784F78" w14:textId="77777777" w:rsidR="002A4F38" w:rsidRDefault="002A4F38">
            <w:pPr>
              <w:jc w:val="right"/>
              <w:rPr>
                <w:b/>
                <w:bCs/>
                <w:color w:val="000000"/>
                <w:sz w:val="18"/>
                <w:szCs w:val="18"/>
              </w:rPr>
            </w:pPr>
            <w:r>
              <w:rPr>
                <w:b/>
                <w:bCs/>
                <w:color w:val="000000"/>
                <w:sz w:val="18"/>
                <w:szCs w:val="18"/>
              </w:rPr>
              <w:t>12,783,662</w:t>
            </w:r>
          </w:p>
        </w:tc>
        <w:tc>
          <w:tcPr>
            <w:tcW w:w="1440" w:type="dxa"/>
            <w:tcBorders>
              <w:top w:val="nil"/>
              <w:left w:val="nil"/>
              <w:bottom w:val="single" w:sz="8" w:space="0" w:color="auto"/>
              <w:right w:val="single" w:sz="4" w:space="0" w:color="auto"/>
            </w:tcBorders>
            <w:noWrap/>
            <w:vAlign w:val="bottom"/>
            <w:hideMark/>
          </w:tcPr>
          <w:p w14:paraId="4D8D7FD1" w14:textId="77777777" w:rsidR="002A4F38" w:rsidRDefault="002A4F38">
            <w:pPr>
              <w:jc w:val="right"/>
              <w:rPr>
                <w:b/>
                <w:bCs/>
                <w:color w:val="000000"/>
                <w:sz w:val="18"/>
                <w:szCs w:val="18"/>
              </w:rPr>
            </w:pPr>
            <w:r>
              <w:rPr>
                <w:b/>
                <w:bCs/>
                <w:color w:val="000000"/>
                <w:sz w:val="18"/>
                <w:szCs w:val="18"/>
              </w:rPr>
              <w:t>77,913,384</w:t>
            </w:r>
          </w:p>
        </w:tc>
        <w:tc>
          <w:tcPr>
            <w:tcW w:w="1000" w:type="dxa"/>
            <w:tcBorders>
              <w:top w:val="nil"/>
              <w:left w:val="nil"/>
              <w:bottom w:val="single" w:sz="8" w:space="0" w:color="auto"/>
              <w:right w:val="single" w:sz="8" w:space="0" w:color="auto"/>
            </w:tcBorders>
            <w:noWrap/>
            <w:vAlign w:val="bottom"/>
            <w:hideMark/>
          </w:tcPr>
          <w:p w14:paraId="486D4ADE" w14:textId="77777777" w:rsidR="002A4F38" w:rsidRDefault="002A4F38">
            <w:pPr>
              <w:jc w:val="right"/>
              <w:rPr>
                <w:b/>
                <w:bCs/>
                <w:color w:val="000000"/>
                <w:sz w:val="18"/>
                <w:szCs w:val="18"/>
              </w:rPr>
            </w:pPr>
            <w:r>
              <w:rPr>
                <w:b/>
                <w:bCs/>
                <w:color w:val="000000"/>
                <w:sz w:val="18"/>
                <w:szCs w:val="18"/>
              </w:rPr>
              <w:t>0.30</w:t>
            </w:r>
          </w:p>
        </w:tc>
      </w:tr>
    </w:tbl>
    <w:p w14:paraId="18BC9674" w14:textId="77777777" w:rsidR="007F1236" w:rsidRDefault="007F1236" w:rsidP="007F1236">
      <w:pPr>
        <w:rPr>
          <w:rFonts w:ascii="Book Antiqua" w:hAnsi="Book Antiqua"/>
          <w:sz w:val="20"/>
          <w:szCs w:val="20"/>
        </w:rPr>
      </w:pPr>
    </w:p>
    <w:p w14:paraId="15E49AE3" w14:textId="77777777" w:rsidR="007F1236" w:rsidRPr="002A4F38" w:rsidRDefault="007F1236" w:rsidP="007F1236">
      <w:pPr>
        <w:rPr>
          <w:rFonts w:ascii="Book Antiqua" w:hAnsi="Book Antiqua"/>
          <w:sz w:val="20"/>
          <w:szCs w:val="20"/>
        </w:rPr>
      </w:pPr>
      <w:r>
        <w:rPr>
          <w:rFonts w:ascii="Book Antiqua" w:hAnsi="Book Antiqua"/>
          <w:sz w:val="20"/>
          <w:szCs w:val="20"/>
        </w:rPr>
        <w:t xml:space="preserve">The Lisbon Valley production is taken from Chenoweth (1990). He noted the following with respect to the yearly production figures:  The </w:t>
      </w:r>
      <w:r w:rsidRPr="002A4F38">
        <w:rPr>
          <w:rFonts w:ascii="Book Antiqua" w:hAnsi="Book Antiqua"/>
          <w:sz w:val="20"/>
          <w:szCs w:val="20"/>
        </w:rPr>
        <w:t>19</w:t>
      </w:r>
      <w:r>
        <w:rPr>
          <w:rFonts w:ascii="Book Antiqua" w:hAnsi="Book Antiqua"/>
          <w:sz w:val="20"/>
          <w:szCs w:val="20"/>
        </w:rPr>
        <w:t>48</w:t>
      </w:r>
      <w:r w:rsidRPr="002A4F38">
        <w:rPr>
          <w:rFonts w:ascii="Book Antiqua" w:hAnsi="Book Antiqua"/>
          <w:sz w:val="20"/>
          <w:szCs w:val="20"/>
        </w:rPr>
        <w:t xml:space="preserve"> </w:t>
      </w:r>
      <w:r>
        <w:rPr>
          <w:rFonts w:ascii="Book Antiqua" w:hAnsi="Book Antiqua"/>
          <w:sz w:val="20"/>
          <w:szCs w:val="20"/>
        </w:rPr>
        <w:t>–</w:t>
      </w:r>
      <w:r w:rsidRPr="002A4F38">
        <w:rPr>
          <w:rFonts w:ascii="Book Antiqua" w:hAnsi="Book Antiqua"/>
          <w:sz w:val="20"/>
          <w:szCs w:val="20"/>
        </w:rPr>
        <w:t xml:space="preserve"> 19</w:t>
      </w:r>
      <w:r>
        <w:rPr>
          <w:rFonts w:ascii="Book Antiqua" w:hAnsi="Book Antiqua"/>
          <w:sz w:val="20"/>
          <w:szCs w:val="20"/>
        </w:rPr>
        <w:t>70 production figures are sourced from u</w:t>
      </w:r>
      <w:r w:rsidRPr="002A4F38">
        <w:rPr>
          <w:rFonts w:ascii="Book Antiqua" w:hAnsi="Book Antiqua"/>
          <w:sz w:val="20"/>
          <w:szCs w:val="20"/>
        </w:rPr>
        <w:t>npublished resource area production records</w:t>
      </w:r>
      <w:r>
        <w:rPr>
          <w:rFonts w:ascii="Book Antiqua" w:hAnsi="Book Antiqua"/>
          <w:sz w:val="20"/>
          <w:szCs w:val="20"/>
        </w:rPr>
        <w:t xml:space="preserve"> from the </w:t>
      </w:r>
      <w:r w:rsidRPr="002A4F38">
        <w:rPr>
          <w:rFonts w:ascii="Book Antiqua" w:hAnsi="Book Antiqua"/>
          <w:sz w:val="20"/>
          <w:szCs w:val="20"/>
        </w:rPr>
        <w:t xml:space="preserve"> U. S. Atomic Energy Commission, Grand Junction, Colorado office.</w:t>
      </w:r>
      <w:r>
        <w:rPr>
          <w:rFonts w:ascii="Book Antiqua" w:hAnsi="Book Antiqua"/>
          <w:sz w:val="20"/>
          <w:szCs w:val="20"/>
        </w:rPr>
        <w:t xml:space="preserve"> The </w:t>
      </w:r>
      <w:r w:rsidRPr="002A4F38">
        <w:rPr>
          <w:rFonts w:ascii="Book Antiqua" w:hAnsi="Book Antiqua"/>
          <w:sz w:val="20"/>
          <w:szCs w:val="20"/>
        </w:rPr>
        <w:t xml:space="preserve">1971 </w:t>
      </w:r>
      <w:r>
        <w:rPr>
          <w:rFonts w:ascii="Book Antiqua" w:hAnsi="Book Antiqua"/>
          <w:sz w:val="20"/>
          <w:szCs w:val="20"/>
        </w:rPr>
        <w:t>–</w:t>
      </w:r>
      <w:r w:rsidRPr="002A4F38">
        <w:rPr>
          <w:rFonts w:ascii="Book Antiqua" w:hAnsi="Book Antiqua"/>
          <w:sz w:val="20"/>
          <w:szCs w:val="20"/>
        </w:rPr>
        <w:t xml:space="preserve"> 1982</w:t>
      </w:r>
      <w:r>
        <w:rPr>
          <w:rFonts w:ascii="Book Antiqua" w:hAnsi="Book Antiqua"/>
          <w:sz w:val="20"/>
          <w:szCs w:val="20"/>
        </w:rPr>
        <w:t xml:space="preserve"> production figures are sourced from u</w:t>
      </w:r>
      <w:r w:rsidRPr="002A4F38">
        <w:rPr>
          <w:rFonts w:ascii="Book Antiqua" w:hAnsi="Book Antiqua"/>
          <w:sz w:val="20"/>
          <w:szCs w:val="20"/>
        </w:rPr>
        <w:t>npublished resource area production records</w:t>
      </w:r>
      <w:r>
        <w:rPr>
          <w:rFonts w:ascii="Book Antiqua" w:hAnsi="Book Antiqua"/>
          <w:sz w:val="20"/>
          <w:szCs w:val="20"/>
        </w:rPr>
        <w:t xml:space="preserve"> from the </w:t>
      </w:r>
      <w:r w:rsidRPr="002A4F38">
        <w:rPr>
          <w:rFonts w:ascii="Book Antiqua" w:hAnsi="Book Antiqua"/>
          <w:sz w:val="20"/>
          <w:szCs w:val="20"/>
        </w:rPr>
        <w:t xml:space="preserve"> U.S. Department of Energy, Grand Junction, Colorado office.</w:t>
      </w:r>
      <w:r>
        <w:rPr>
          <w:rFonts w:ascii="Book Antiqua" w:hAnsi="Book Antiqua"/>
          <w:sz w:val="20"/>
          <w:szCs w:val="20"/>
        </w:rPr>
        <w:t xml:space="preserve"> The </w:t>
      </w:r>
      <w:r w:rsidRPr="002A4F38">
        <w:rPr>
          <w:rFonts w:ascii="Book Antiqua" w:hAnsi="Book Antiqua"/>
          <w:sz w:val="20"/>
          <w:szCs w:val="20"/>
        </w:rPr>
        <w:t xml:space="preserve">1983 </w:t>
      </w:r>
      <w:r>
        <w:rPr>
          <w:rFonts w:ascii="Book Antiqua" w:hAnsi="Book Antiqua"/>
          <w:sz w:val="20"/>
          <w:szCs w:val="20"/>
        </w:rPr>
        <w:t>– 1988 production figures are sourced from d</w:t>
      </w:r>
      <w:r w:rsidRPr="002A4F38">
        <w:rPr>
          <w:rFonts w:ascii="Book Antiqua" w:hAnsi="Book Antiqua"/>
          <w:sz w:val="20"/>
          <w:szCs w:val="20"/>
        </w:rPr>
        <w:t>ata provided by Atlas Minerals Division and Rio Algom Corporation.</w:t>
      </w:r>
    </w:p>
    <w:p w14:paraId="7E16B986" w14:textId="77777777" w:rsidR="004F43C0" w:rsidRDefault="004F43C0" w:rsidP="004F43C0">
      <w:pPr>
        <w:rPr>
          <w:rFonts w:ascii="Book Antiqua" w:hAnsi="Book Antiqua"/>
          <w:i/>
          <w:iCs/>
          <w:sz w:val="22"/>
          <w:szCs w:val="22"/>
        </w:rPr>
      </w:pPr>
    </w:p>
    <w:p w14:paraId="48D83953" w14:textId="77777777" w:rsidR="004F43C0" w:rsidRDefault="004F43C0" w:rsidP="004F43C0">
      <w:pPr>
        <w:rPr>
          <w:rFonts w:ascii="Book Antiqua" w:hAnsi="Book Antiqua"/>
          <w:i/>
          <w:iCs/>
          <w:sz w:val="22"/>
          <w:szCs w:val="22"/>
        </w:rPr>
      </w:pPr>
    </w:p>
    <w:p w14:paraId="2A1BF182" w14:textId="77777777" w:rsidR="004F43C0" w:rsidRDefault="004F43C0">
      <w:pPr>
        <w:rPr>
          <w:rFonts w:ascii="Book Antiqua" w:hAnsi="Book Antiqua"/>
          <w:i/>
          <w:iCs/>
          <w:sz w:val="22"/>
          <w:szCs w:val="22"/>
        </w:rPr>
      </w:pPr>
      <w:r>
        <w:rPr>
          <w:rFonts w:ascii="Book Antiqua" w:hAnsi="Book Antiqua"/>
          <w:i/>
          <w:iCs/>
          <w:sz w:val="22"/>
          <w:szCs w:val="22"/>
        </w:rPr>
        <w:br w:type="page"/>
      </w:r>
    </w:p>
    <w:p w14:paraId="0D0CBF3A" w14:textId="77777777" w:rsidR="004F43C0" w:rsidRDefault="004F43C0" w:rsidP="004F43C0">
      <w:pPr>
        <w:jc w:val="center"/>
        <w:rPr>
          <w:rFonts w:ascii="Book Antiqua" w:hAnsi="Book Antiqua"/>
          <w:sz w:val="22"/>
          <w:szCs w:val="22"/>
        </w:rPr>
      </w:pPr>
      <w:r>
        <w:rPr>
          <w:rFonts w:ascii="Book Antiqua" w:hAnsi="Book Antiqua"/>
          <w:sz w:val="22"/>
          <w:szCs w:val="22"/>
        </w:rPr>
        <w:lastRenderedPageBreak/>
        <w:t>-</w:t>
      </w:r>
      <w:r w:rsidR="0025596D">
        <w:rPr>
          <w:rFonts w:ascii="Book Antiqua" w:hAnsi="Book Antiqua"/>
          <w:sz w:val="22"/>
          <w:szCs w:val="22"/>
        </w:rPr>
        <w:t>12</w:t>
      </w:r>
      <w:r>
        <w:rPr>
          <w:rFonts w:ascii="Book Antiqua" w:hAnsi="Book Antiqua"/>
          <w:sz w:val="22"/>
          <w:szCs w:val="22"/>
        </w:rPr>
        <w:t>-</w:t>
      </w:r>
    </w:p>
    <w:p w14:paraId="3D10D3FC" w14:textId="77777777" w:rsidR="00B05ED8" w:rsidRDefault="00B05ED8" w:rsidP="001062AD">
      <w:pPr>
        <w:rPr>
          <w:rFonts w:ascii="Book Antiqua" w:hAnsi="Book Antiqua"/>
          <w:sz w:val="22"/>
          <w:szCs w:val="22"/>
        </w:rPr>
      </w:pPr>
    </w:p>
    <w:p w14:paraId="49A14210" w14:textId="77777777" w:rsidR="0025596D" w:rsidRDefault="0025596D" w:rsidP="001062AD">
      <w:pPr>
        <w:rPr>
          <w:rFonts w:ascii="Book Antiqua" w:hAnsi="Book Antiqua"/>
          <w:sz w:val="22"/>
          <w:szCs w:val="22"/>
        </w:rPr>
      </w:pPr>
    </w:p>
    <w:p w14:paraId="4A703FA5" w14:textId="77777777" w:rsidR="00B05ED8" w:rsidRDefault="00B05ED8" w:rsidP="001062AD">
      <w:pPr>
        <w:rPr>
          <w:rFonts w:ascii="Book Antiqua" w:hAnsi="Book Antiqua"/>
          <w:sz w:val="22"/>
          <w:szCs w:val="22"/>
        </w:rPr>
      </w:pPr>
      <w:r>
        <w:rPr>
          <w:rFonts w:ascii="Book Antiqua" w:hAnsi="Book Antiqua"/>
          <w:sz w:val="22"/>
          <w:szCs w:val="22"/>
        </w:rPr>
        <w:t>The suspected Eastern Arcuate Belt has remained a</w:t>
      </w:r>
      <w:r w:rsidR="00E64FE0">
        <w:rPr>
          <w:rFonts w:ascii="Book Antiqua" w:hAnsi="Book Antiqua"/>
          <w:sz w:val="22"/>
          <w:szCs w:val="22"/>
        </w:rPr>
        <w:t>n</w:t>
      </w:r>
      <w:r>
        <w:rPr>
          <w:rFonts w:ascii="Book Antiqua" w:hAnsi="Book Antiqua"/>
          <w:sz w:val="22"/>
          <w:szCs w:val="22"/>
        </w:rPr>
        <w:t xml:space="preserve"> enticing target, with exploration directed at </w:t>
      </w:r>
      <w:r w:rsidR="00627A1A">
        <w:rPr>
          <w:rFonts w:ascii="Book Antiqua" w:hAnsi="Book Antiqua"/>
          <w:sz w:val="22"/>
          <w:szCs w:val="22"/>
        </w:rPr>
        <w:t>this target</w:t>
      </w:r>
      <w:r>
        <w:rPr>
          <w:rFonts w:ascii="Book Antiqua" w:hAnsi="Book Antiqua"/>
          <w:sz w:val="22"/>
          <w:szCs w:val="22"/>
        </w:rPr>
        <w:t xml:space="preserve"> during each uranium cycle. Drilling continued to search further to the northeast of the Lisbon Valley fault</w:t>
      </w:r>
      <w:r w:rsidR="007F1236">
        <w:rPr>
          <w:rFonts w:ascii="Book Antiqua" w:hAnsi="Book Antiqua"/>
          <w:sz w:val="22"/>
          <w:szCs w:val="22"/>
        </w:rPr>
        <w:t>, both prior to and since the discovery of the Lisbon Valley mine</w:t>
      </w:r>
      <w:r>
        <w:rPr>
          <w:rFonts w:ascii="Book Antiqua" w:hAnsi="Book Antiqua"/>
          <w:sz w:val="22"/>
          <w:szCs w:val="22"/>
        </w:rPr>
        <w:t xml:space="preserve">, timed with the uranium cycle booms.  </w:t>
      </w:r>
      <w:r w:rsidR="007F1236">
        <w:rPr>
          <w:rFonts w:ascii="Book Antiqua" w:hAnsi="Book Antiqua"/>
          <w:sz w:val="22"/>
          <w:szCs w:val="22"/>
        </w:rPr>
        <w:t>However, while exploration has continued on the east side of the Lisbo</w:t>
      </w:r>
      <w:r w:rsidR="00C61015">
        <w:rPr>
          <w:rFonts w:ascii="Book Antiqua" w:hAnsi="Book Antiqua"/>
          <w:sz w:val="22"/>
          <w:szCs w:val="22"/>
        </w:rPr>
        <w:t>n</w:t>
      </w:r>
      <w:r w:rsidR="007F1236">
        <w:rPr>
          <w:rFonts w:ascii="Book Antiqua" w:hAnsi="Book Antiqua"/>
          <w:sz w:val="22"/>
          <w:szCs w:val="22"/>
        </w:rPr>
        <w:t xml:space="preserve"> Valley fault, records from the earlier periods are not generally in the public record. </w:t>
      </w:r>
      <w:r>
        <w:rPr>
          <w:rFonts w:ascii="Book Antiqua" w:hAnsi="Book Antiqua"/>
          <w:sz w:val="22"/>
          <w:szCs w:val="22"/>
        </w:rPr>
        <w:t xml:space="preserve">During the </w:t>
      </w:r>
      <w:r w:rsidR="007F1236">
        <w:rPr>
          <w:rFonts w:ascii="Book Antiqua" w:hAnsi="Book Antiqua"/>
          <w:sz w:val="22"/>
          <w:szCs w:val="22"/>
        </w:rPr>
        <w:t xml:space="preserve">recent </w:t>
      </w:r>
      <w:r>
        <w:rPr>
          <w:rFonts w:ascii="Book Antiqua" w:hAnsi="Book Antiqua"/>
          <w:sz w:val="22"/>
          <w:szCs w:val="22"/>
        </w:rPr>
        <w:t xml:space="preserve">2005 to 2007 cycle, two junior miners directed significant effort at the target: Mesa Uranium Corp. and Universal Uranium Ltd. </w:t>
      </w:r>
    </w:p>
    <w:p w14:paraId="4F4682FE" w14:textId="77777777" w:rsidR="004F43C0" w:rsidRDefault="004F43C0" w:rsidP="004F43C0">
      <w:pPr>
        <w:rPr>
          <w:rFonts w:ascii="Book Antiqua" w:hAnsi="Book Antiqua"/>
          <w:sz w:val="22"/>
          <w:szCs w:val="22"/>
        </w:rPr>
      </w:pPr>
    </w:p>
    <w:p w14:paraId="5F1C333F" w14:textId="77777777" w:rsidR="004F43C0" w:rsidRPr="003B360E" w:rsidRDefault="004F43C0" w:rsidP="004F43C0">
      <w:pPr>
        <w:rPr>
          <w:rFonts w:ascii="Book Antiqua" w:hAnsi="Book Antiqua"/>
          <w:b/>
          <w:bCs/>
          <w:i/>
          <w:iCs/>
          <w:sz w:val="22"/>
          <w:szCs w:val="22"/>
        </w:rPr>
      </w:pPr>
      <w:r w:rsidRPr="003B360E">
        <w:rPr>
          <w:rFonts w:ascii="Book Antiqua" w:hAnsi="Book Antiqua"/>
          <w:b/>
          <w:bCs/>
          <w:i/>
          <w:iCs/>
          <w:sz w:val="22"/>
          <w:szCs w:val="22"/>
        </w:rPr>
        <w:t>Mesa Uranium 2006-2008</w:t>
      </w:r>
    </w:p>
    <w:p w14:paraId="57E6E415" w14:textId="77777777" w:rsidR="004F43C0" w:rsidRPr="003B360E" w:rsidRDefault="004F43C0" w:rsidP="004F43C0">
      <w:pPr>
        <w:rPr>
          <w:rFonts w:ascii="Book Antiqua" w:hAnsi="Book Antiqua"/>
          <w:sz w:val="22"/>
          <w:szCs w:val="22"/>
        </w:rPr>
      </w:pPr>
      <w:r w:rsidRPr="003B360E">
        <w:rPr>
          <w:rFonts w:ascii="Book Antiqua" w:hAnsi="Book Antiqua"/>
          <w:sz w:val="22"/>
          <w:szCs w:val="22"/>
        </w:rPr>
        <w:t xml:space="preserve">Mesa Uranium held over 16,500 acres (6,700 hectares) during the 2005 to 2008 period, covering approximately </w:t>
      </w:r>
      <w:r w:rsidR="00B169BC">
        <w:rPr>
          <w:rFonts w:ascii="Book Antiqua" w:hAnsi="Book Antiqua"/>
          <w:sz w:val="22"/>
          <w:szCs w:val="22"/>
        </w:rPr>
        <w:t>4.4 miles (</w:t>
      </w:r>
      <w:r w:rsidRPr="003B360E">
        <w:rPr>
          <w:rFonts w:ascii="Book Antiqua" w:hAnsi="Book Antiqua"/>
          <w:sz w:val="22"/>
          <w:szCs w:val="22"/>
        </w:rPr>
        <w:t xml:space="preserve">7 </w:t>
      </w:r>
      <w:proofErr w:type="spellStart"/>
      <w:r w:rsidRPr="003B360E">
        <w:rPr>
          <w:rFonts w:ascii="Book Antiqua" w:hAnsi="Book Antiqua"/>
          <w:sz w:val="22"/>
          <w:szCs w:val="22"/>
        </w:rPr>
        <w:t>kilometres</w:t>
      </w:r>
      <w:proofErr w:type="spellEnd"/>
      <w:r w:rsidR="00B169BC">
        <w:rPr>
          <w:rFonts w:ascii="Book Antiqua" w:hAnsi="Book Antiqua"/>
          <w:sz w:val="22"/>
          <w:szCs w:val="22"/>
        </w:rPr>
        <w:t>)</w:t>
      </w:r>
      <w:r w:rsidRPr="003B360E">
        <w:rPr>
          <w:rFonts w:ascii="Book Antiqua" w:hAnsi="Book Antiqua"/>
          <w:sz w:val="22"/>
          <w:szCs w:val="22"/>
        </w:rPr>
        <w:t xml:space="preserve"> of strike along the </w:t>
      </w:r>
      <w:r w:rsidR="00C61015">
        <w:rPr>
          <w:rFonts w:ascii="Book Antiqua" w:hAnsi="Book Antiqua"/>
          <w:sz w:val="22"/>
          <w:szCs w:val="22"/>
        </w:rPr>
        <w:t xml:space="preserve">subsequent </w:t>
      </w:r>
      <w:r w:rsidRPr="003B360E">
        <w:rPr>
          <w:rFonts w:ascii="Book Antiqua" w:hAnsi="Book Antiqua"/>
          <w:sz w:val="22"/>
          <w:szCs w:val="22"/>
        </w:rPr>
        <w:t xml:space="preserve">suspected </w:t>
      </w:r>
      <w:r w:rsidR="00C61015">
        <w:rPr>
          <w:rFonts w:ascii="Book Antiqua" w:hAnsi="Book Antiqua"/>
          <w:sz w:val="22"/>
          <w:szCs w:val="22"/>
        </w:rPr>
        <w:t xml:space="preserve">location of the </w:t>
      </w:r>
      <w:r w:rsidRPr="003B360E">
        <w:rPr>
          <w:rFonts w:ascii="Book Antiqua" w:hAnsi="Book Antiqua"/>
          <w:sz w:val="22"/>
          <w:szCs w:val="22"/>
        </w:rPr>
        <w:t xml:space="preserve">Lisbon Valley East Arcuate Belt, with efforts concentrated on the northern end of the </w:t>
      </w:r>
      <w:r w:rsidR="00B169BC">
        <w:rPr>
          <w:rFonts w:ascii="Book Antiqua" w:hAnsi="Book Antiqua"/>
          <w:sz w:val="22"/>
          <w:szCs w:val="22"/>
        </w:rPr>
        <w:t>4.4 miles (</w:t>
      </w:r>
      <w:r w:rsidRPr="003B360E">
        <w:rPr>
          <w:rFonts w:ascii="Book Antiqua" w:hAnsi="Book Antiqua"/>
          <w:sz w:val="22"/>
          <w:szCs w:val="22"/>
        </w:rPr>
        <w:t xml:space="preserve">7 </w:t>
      </w:r>
      <w:proofErr w:type="spellStart"/>
      <w:r w:rsidRPr="003B360E">
        <w:rPr>
          <w:rFonts w:ascii="Book Antiqua" w:hAnsi="Book Antiqua"/>
          <w:sz w:val="22"/>
          <w:szCs w:val="22"/>
        </w:rPr>
        <w:t>kilometres</w:t>
      </w:r>
      <w:proofErr w:type="spellEnd"/>
      <w:r w:rsidR="00B169BC">
        <w:rPr>
          <w:rFonts w:ascii="Book Antiqua" w:hAnsi="Book Antiqua"/>
          <w:sz w:val="22"/>
          <w:szCs w:val="22"/>
        </w:rPr>
        <w:t>)</w:t>
      </w:r>
      <w:r w:rsidRPr="003B360E">
        <w:rPr>
          <w:rFonts w:ascii="Book Antiqua" w:hAnsi="Book Antiqua"/>
          <w:sz w:val="22"/>
          <w:szCs w:val="22"/>
        </w:rPr>
        <w:t xml:space="preserve">. They completed a series of 15 vertical holes during the period testing the southeast strike projection of the horizon hosting Rio </w:t>
      </w:r>
      <w:proofErr w:type="spellStart"/>
      <w:r w:rsidRPr="003B360E">
        <w:rPr>
          <w:rFonts w:ascii="Book Antiqua" w:hAnsi="Book Antiqua"/>
          <w:sz w:val="22"/>
          <w:szCs w:val="22"/>
        </w:rPr>
        <w:t>Algom’s</w:t>
      </w:r>
      <w:proofErr w:type="spellEnd"/>
      <w:r w:rsidRPr="003B360E">
        <w:rPr>
          <w:rFonts w:ascii="Book Antiqua" w:hAnsi="Book Antiqua"/>
          <w:sz w:val="22"/>
          <w:szCs w:val="22"/>
        </w:rPr>
        <w:t xml:space="preserve"> Lisbon Valley mine  (Figure </w:t>
      </w:r>
      <w:r w:rsidR="003B360E" w:rsidRPr="003B360E">
        <w:rPr>
          <w:rFonts w:ascii="Book Antiqua" w:hAnsi="Book Antiqua"/>
          <w:sz w:val="22"/>
          <w:szCs w:val="22"/>
        </w:rPr>
        <w:t>4)</w:t>
      </w:r>
      <w:r w:rsidRPr="003B360E">
        <w:rPr>
          <w:rFonts w:ascii="Book Antiqua" w:hAnsi="Book Antiqua"/>
          <w:sz w:val="22"/>
          <w:szCs w:val="22"/>
        </w:rPr>
        <w:t xml:space="preserve">.  Details on drill hole lengths and geology of the individual holes are not available in the public record, which consists primarily of news releases that </w:t>
      </w:r>
      <w:r w:rsidR="00B169BC">
        <w:rPr>
          <w:rFonts w:ascii="Book Antiqua" w:hAnsi="Book Antiqua"/>
          <w:sz w:val="22"/>
          <w:szCs w:val="22"/>
        </w:rPr>
        <w:t>disclosed</w:t>
      </w:r>
      <w:r w:rsidRPr="003B360E">
        <w:rPr>
          <w:rFonts w:ascii="Book Antiqua" w:hAnsi="Book Antiqua"/>
          <w:sz w:val="22"/>
          <w:szCs w:val="22"/>
        </w:rPr>
        <w:t xml:space="preserve"> depths to intersections and eU</w:t>
      </w:r>
      <w:r w:rsidRPr="007F1236">
        <w:rPr>
          <w:rFonts w:ascii="Book Antiqua" w:hAnsi="Book Antiqua"/>
          <w:sz w:val="22"/>
          <w:szCs w:val="22"/>
          <w:vertAlign w:val="subscript"/>
        </w:rPr>
        <w:t>3</w:t>
      </w:r>
      <w:r w:rsidRPr="003B360E">
        <w:rPr>
          <w:rFonts w:ascii="Book Antiqua" w:hAnsi="Book Antiqua"/>
          <w:sz w:val="22"/>
          <w:szCs w:val="22"/>
        </w:rPr>
        <w:t>O</w:t>
      </w:r>
      <w:r w:rsidRPr="007F1236">
        <w:rPr>
          <w:rFonts w:ascii="Book Antiqua" w:hAnsi="Book Antiqua"/>
          <w:sz w:val="22"/>
          <w:szCs w:val="22"/>
          <w:vertAlign w:val="subscript"/>
        </w:rPr>
        <w:t>8</w:t>
      </w:r>
      <w:r w:rsidRPr="003B360E">
        <w:rPr>
          <w:rFonts w:ascii="Book Antiqua" w:hAnsi="Book Antiqua"/>
          <w:sz w:val="22"/>
          <w:szCs w:val="22"/>
        </w:rPr>
        <w:t xml:space="preserve"> readings in percent from </w:t>
      </w:r>
      <w:r w:rsidR="00693AB5">
        <w:rPr>
          <w:rFonts w:ascii="Book Antiqua" w:hAnsi="Book Antiqua"/>
          <w:sz w:val="22"/>
          <w:szCs w:val="22"/>
        </w:rPr>
        <w:t xml:space="preserve">a calibrated </w:t>
      </w:r>
      <w:r w:rsidRPr="003B360E">
        <w:rPr>
          <w:rFonts w:ascii="Book Antiqua" w:hAnsi="Book Antiqua"/>
          <w:sz w:val="22"/>
          <w:szCs w:val="22"/>
        </w:rPr>
        <w:t xml:space="preserve">gamma </w:t>
      </w:r>
      <w:r w:rsidR="007F1236">
        <w:rPr>
          <w:rFonts w:ascii="Book Antiqua" w:hAnsi="Book Antiqua"/>
          <w:sz w:val="22"/>
          <w:szCs w:val="22"/>
        </w:rPr>
        <w:t xml:space="preserve">ray </w:t>
      </w:r>
      <w:r w:rsidRPr="003B360E">
        <w:rPr>
          <w:rFonts w:ascii="Book Antiqua" w:hAnsi="Book Antiqua"/>
          <w:sz w:val="22"/>
          <w:szCs w:val="22"/>
        </w:rPr>
        <w:t xml:space="preserve">probe. The results culled from the news releases are shown in Table </w:t>
      </w:r>
      <w:r w:rsidR="003B360E" w:rsidRPr="003B360E">
        <w:rPr>
          <w:rFonts w:ascii="Book Antiqua" w:hAnsi="Book Antiqua"/>
          <w:sz w:val="22"/>
          <w:szCs w:val="22"/>
        </w:rPr>
        <w:t>2</w:t>
      </w:r>
      <w:r w:rsidRPr="003B360E">
        <w:rPr>
          <w:rFonts w:ascii="Book Antiqua" w:hAnsi="Book Antiqua"/>
          <w:sz w:val="22"/>
          <w:szCs w:val="22"/>
        </w:rPr>
        <w:t xml:space="preserve">. The NAD83 Zone 12 UTM coordinates are taken from a plot found in Strickland (2022), a technical report completed for </w:t>
      </w:r>
      <w:proofErr w:type="spellStart"/>
      <w:r w:rsidRPr="003B360E">
        <w:rPr>
          <w:rFonts w:ascii="Book Antiqua" w:hAnsi="Book Antiqua"/>
          <w:sz w:val="22"/>
          <w:szCs w:val="22"/>
        </w:rPr>
        <w:t>Uravan</w:t>
      </w:r>
      <w:proofErr w:type="spellEnd"/>
      <w:r w:rsidRPr="003B360E">
        <w:rPr>
          <w:rFonts w:ascii="Book Antiqua" w:hAnsi="Book Antiqua"/>
          <w:sz w:val="22"/>
          <w:szCs w:val="22"/>
        </w:rPr>
        <w:t xml:space="preserve"> Minerals Ltd., current claim holders of the area drilled by Mesa Uranium, which lies to the northwest of the Lisbon Valey East property.</w:t>
      </w:r>
    </w:p>
    <w:p w14:paraId="4FC8DE8F" w14:textId="77777777" w:rsidR="004F43C0" w:rsidRDefault="004F43C0" w:rsidP="004F43C0">
      <w:pPr>
        <w:jc w:val="center"/>
        <w:rPr>
          <w:rFonts w:ascii="Book Antiqua" w:hAnsi="Book Antiqua"/>
          <w:sz w:val="22"/>
          <w:szCs w:val="22"/>
        </w:rPr>
      </w:pPr>
    </w:p>
    <w:p w14:paraId="680EE120" w14:textId="77777777" w:rsidR="00C61B17" w:rsidRPr="003C64AE" w:rsidRDefault="006B1E87" w:rsidP="006B1E87">
      <w:pPr>
        <w:jc w:val="center"/>
        <w:rPr>
          <w:rFonts w:ascii="Book Antiqua" w:hAnsi="Book Antiqua"/>
          <w:b/>
          <w:bCs/>
          <w:sz w:val="20"/>
          <w:szCs w:val="20"/>
        </w:rPr>
      </w:pPr>
      <w:r w:rsidRPr="003C64AE">
        <w:rPr>
          <w:rFonts w:ascii="Book Antiqua" w:hAnsi="Book Antiqua"/>
          <w:b/>
          <w:bCs/>
          <w:sz w:val="20"/>
          <w:szCs w:val="20"/>
        </w:rPr>
        <w:t xml:space="preserve">Table </w:t>
      </w:r>
      <w:r w:rsidR="003C64AE" w:rsidRPr="003C64AE">
        <w:rPr>
          <w:rFonts w:ascii="Book Antiqua" w:hAnsi="Book Antiqua"/>
          <w:b/>
          <w:bCs/>
          <w:sz w:val="20"/>
          <w:szCs w:val="20"/>
        </w:rPr>
        <w:t>2</w:t>
      </w:r>
      <w:r w:rsidRPr="003C64AE">
        <w:rPr>
          <w:rFonts w:ascii="Book Antiqua" w:hAnsi="Book Antiqua"/>
          <w:b/>
          <w:bCs/>
          <w:sz w:val="20"/>
          <w:szCs w:val="20"/>
        </w:rPr>
        <w:t>. Mesa Uranium 2006-2007 Lisbon Valley East Drill Results</w:t>
      </w:r>
    </w:p>
    <w:tbl>
      <w:tblPr>
        <w:tblW w:w="11620" w:type="dxa"/>
        <w:jc w:val="center"/>
        <w:tblLook w:val="04A0" w:firstRow="1" w:lastRow="0" w:firstColumn="1" w:lastColumn="0" w:noHBand="0" w:noVBand="1"/>
      </w:tblPr>
      <w:tblGrid>
        <w:gridCol w:w="760"/>
        <w:gridCol w:w="883"/>
        <w:gridCol w:w="916"/>
        <w:gridCol w:w="860"/>
        <w:gridCol w:w="760"/>
        <w:gridCol w:w="760"/>
        <w:gridCol w:w="860"/>
        <w:gridCol w:w="266"/>
        <w:gridCol w:w="760"/>
        <w:gridCol w:w="883"/>
        <w:gridCol w:w="916"/>
        <w:gridCol w:w="860"/>
        <w:gridCol w:w="760"/>
        <w:gridCol w:w="760"/>
        <w:gridCol w:w="860"/>
      </w:tblGrid>
      <w:tr w:rsidR="00AB60C4" w14:paraId="780CA952" w14:textId="77777777" w:rsidTr="00AB60C4">
        <w:trPr>
          <w:trHeight w:val="252"/>
          <w:jc w:val="center"/>
        </w:trPr>
        <w:tc>
          <w:tcPr>
            <w:tcW w:w="760" w:type="dxa"/>
            <w:tcBorders>
              <w:top w:val="single" w:sz="8" w:space="0" w:color="auto"/>
              <w:left w:val="single" w:sz="8" w:space="0" w:color="auto"/>
              <w:bottom w:val="single" w:sz="4" w:space="0" w:color="auto"/>
              <w:right w:val="single" w:sz="4" w:space="0" w:color="auto"/>
            </w:tcBorders>
            <w:noWrap/>
            <w:hideMark/>
          </w:tcPr>
          <w:p w14:paraId="1DDF65EA" w14:textId="77777777" w:rsidR="00AB60C4" w:rsidRDefault="00AB60C4">
            <w:pPr>
              <w:jc w:val="center"/>
              <w:rPr>
                <w:b/>
                <w:bCs/>
                <w:color w:val="000000"/>
                <w:sz w:val="20"/>
                <w:szCs w:val="20"/>
                <w:lang w:val="en-CA"/>
              </w:rPr>
            </w:pPr>
            <w:r>
              <w:rPr>
                <w:b/>
                <w:bCs/>
                <w:color w:val="000000"/>
                <w:sz w:val="20"/>
                <w:szCs w:val="20"/>
              </w:rPr>
              <w:t>Drill</w:t>
            </w:r>
          </w:p>
        </w:tc>
        <w:tc>
          <w:tcPr>
            <w:tcW w:w="860" w:type="dxa"/>
            <w:tcBorders>
              <w:top w:val="single" w:sz="8" w:space="0" w:color="auto"/>
              <w:left w:val="nil"/>
              <w:bottom w:val="single" w:sz="4" w:space="0" w:color="auto"/>
              <w:right w:val="single" w:sz="4" w:space="0" w:color="auto"/>
            </w:tcBorders>
            <w:noWrap/>
            <w:hideMark/>
          </w:tcPr>
          <w:p w14:paraId="1E557AF5" w14:textId="77777777" w:rsidR="00AB60C4" w:rsidRDefault="00AB60C4">
            <w:pPr>
              <w:jc w:val="center"/>
              <w:rPr>
                <w:b/>
                <w:bCs/>
                <w:color w:val="000000"/>
                <w:sz w:val="20"/>
                <w:szCs w:val="20"/>
              </w:rPr>
            </w:pPr>
            <w:r>
              <w:rPr>
                <w:b/>
                <w:bCs/>
                <w:color w:val="000000"/>
                <w:sz w:val="20"/>
                <w:szCs w:val="20"/>
              </w:rPr>
              <w:t> </w:t>
            </w:r>
          </w:p>
        </w:tc>
        <w:tc>
          <w:tcPr>
            <w:tcW w:w="860" w:type="dxa"/>
            <w:tcBorders>
              <w:top w:val="single" w:sz="8" w:space="0" w:color="auto"/>
              <w:left w:val="nil"/>
              <w:bottom w:val="single" w:sz="4" w:space="0" w:color="auto"/>
              <w:right w:val="single" w:sz="4" w:space="0" w:color="auto"/>
            </w:tcBorders>
            <w:noWrap/>
            <w:hideMark/>
          </w:tcPr>
          <w:p w14:paraId="505ABE47" w14:textId="77777777" w:rsidR="00AB60C4" w:rsidRDefault="00AB60C4">
            <w:pPr>
              <w:jc w:val="center"/>
              <w:rPr>
                <w:b/>
                <w:bCs/>
                <w:color w:val="000000"/>
                <w:sz w:val="20"/>
                <w:szCs w:val="20"/>
              </w:rPr>
            </w:pPr>
            <w:r>
              <w:rPr>
                <w:b/>
                <w:bCs/>
                <w:color w:val="000000"/>
                <w:sz w:val="20"/>
                <w:szCs w:val="20"/>
              </w:rPr>
              <w:t> </w:t>
            </w:r>
          </w:p>
        </w:tc>
        <w:tc>
          <w:tcPr>
            <w:tcW w:w="860" w:type="dxa"/>
            <w:tcBorders>
              <w:top w:val="single" w:sz="8" w:space="0" w:color="auto"/>
              <w:left w:val="nil"/>
              <w:bottom w:val="single" w:sz="4" w:space="0" w:color="auto"/>
              <w:right w:val="single" w:sz="4" w:space="0" w:color="auto"/>
            </w:tcBorders>
            <w:noWrap/>
            <w:vAlign w:val="bottom"/>
            <w:hideMark/>
          </w:tcPr>
          <w:p w14:paraId="44428940" w14:textId="77777777" w:rsidR="00AB60C4" w:rsidRDefault="00AB60C4">
            <w:pPr>
              <w:jc w:val="center"/>
              <w:rPr>
                <w:b/>
                <w:bCs/>
                <w:color w:val="000000"/>
                <w:sz w:val="20"/>
                <w:szCs w:val="20"/>
              </w:rPr>
            </w:pPr>
            <w:r>
              <w:rPr>
                <w:b/>
                <w:bCs/>
                <w:color w:val="000000"/>
                <w:sz w:val="20"/>
                <w:szCs w:val="20"/>
              </w:rPr>
              <w:t>feet</w:t>
            </w:r>
          </w:p>
        </w:tc>
        <w:tc>
          <w:tcPr>
            <w:tcW w:w="760" w:type="dxa"/>
            <w:tcBorders>
              <w:top w:val="single" w:sz="8" w:space="0" w:color="auto"/>
              <w:left w:val="nil"/>
              <w:bottom w:val="single" w:sz="4" w:space="0" w:color="auto"/>
              <w:right w:val="single" w:sz="4" w:space="0" w:color="auto"/>
            </w:tcBorders>
            <w:noWrap/>
            <w:vAlign w:val="bottom"/>
            <w:hideMark/>
          </w:tcPr>
          <w:p w14:paraId="479845D3" w14:textId="77777777" w:rsidR="00AB60C4" w:rsidRDefault="00AB60C4">
            <w:pPr>
              <w:jc w:val="center"/>
              <w:rPr>
                <w:b/>
                <w:bCs/>
                <w:color w:val="000000"/>
                <w:sz w:val="20"/>
                <w:szCs w:val="20"/>
              </w:rPr>
            </w:pPr>
            <w:r>
              <w:rPr>
                <w:b/>
                <w:bCs/>
                <w:color w:val="000000"/>
                <w:sz w:val="20"/>
                <w:szCs w:val="20"/>
              </w:rPr>
              <w:t>feet</w:t>
            </w:r>
          </w:p>
        </w:tc>
        <w:tc>
          <w:tcPr>
            <w:tcW w:w="760" w:type="dxa"/>
            <w:tcBorders>
              <w:top w:val="single" w:sz="8" w:space="0" w:color="auto"/>
              <w:left w:val="nil"/>
              <w:bottom w:val="single" w:sz="4" w:space="0" w:color="auto"/>
              <w:right w:val="single" w:sz="4" w:space="0" w:color="auto"/>
            </w:tcBorders>
            <w:noWrap/>
            <w:vAlign w:val="bottom"/>
            <w:hideMark/>
          </w:tcPr>
          <w:p w14:paraId="37BB86DF" w14:textId="77777777" w:rsidR="00AB60C4" w:rsidRDefault="00AB60C4">
            <w:pPr>
              <w:jc w:val="center"/>
              <w:rPr>
                <w:b/>
                <w:bCs/>
                <w:color w:val="000000"/>
                <w:sz w:val="20"/>
                <w:szCs w:val="20"/>
              </w:rPr>
            </w:pPr>
            <w:r>
              <w:rPr>
                <w:b/>
                <w:bCs/>
                <w:color w:val="000000"/>
                <w:sz w:val="20"/>
                <w:szCs w:val="20"/>
              </w:rPr>
              <w:t>feet</w:t>
            </w:r>
          </w:p>
        </w:tc>
        <w:tc>
          <w:tcPr>
            <w:tcW w:w="860" w:type="dxa"/>
            <w:tcBorders>
              <w:top w:val="single" w:sz="8" w:space="0" w:color="auto"/>
              <w:left w:val="nil"/>
              <w:bottom w:val="single" w:sz="4" w:space="0" w:color="auto"/>
              <w:right w:val="single" w:sz="4" w:space="0" w:color="auto"/>
            </w:tcBorders>
            <w:noWrap/>
            <w:hideMark/>
          </w:tcPr>
          <w:p w14:paraId="3031DCF9" w14:textId="77777777" w:rsidR="00AB60C4" w:rsidRDefault="00AB60C4">
            <w:pPr>
              <w:jc w:val="center"/>
              <w:rPr>
                <w:b/>
                <w:bCs/>
                <w:color w:val="000000"/>
                <w:sz w:val="20"/>
                <w:szCs w:val="20"/>
              </w:rPr>
            </w:pPr>
            <w:r>
              <w:rPr>
                <w:b/>
                <w:bCs/>
                <w:color w:val="000000"/>
                <w:sz w:val="20"/>
                <w:szCs w:val="20"/>
              </w:rPr>
              <w:t>%</w:t>
            </w:r>
          </w:p>
        </w:tc>
        <w:tc>
          <w:tcPr>
            <w:tcW w:w="180" w:type="dxa"/>
            <w:tcBorders>
              <w:top w:val="single" w:sz="8" w:space="0" w:color="auto"/>
              <w:left w:val="nil"/>
              <w:bottom w:val="nil"/>
              <w:right w:val="nil"/>
            </w:tcBorders>
            <w:noWrap/>
            <w:hideMark/>
          </w:tcPr>
          <w:p w14:paraId="03F70CA2" w14:textId="77777777" w:rsidR="00AB60C4" w:rsidRDefault="00AB60C4">
            <w:pPr>
              <w:rPr>
                <w:b/>
                <w:bCs/>
                <w:color w:val="000000"/>
                <w:sz w:val="20"/>
                <w:szCs w:val="20"/>
              </w:rPr>
            </w:pPr>
            <w:r>
              <w:rPr>
                <w:b/>
                <w:bCs/>
                <w:color w:val="000000"/>
                <w:sz w:val="20"/>
                <w:szCs w:val="20"/>
              </w:rPr>
              <w:t> </w:t>
            </w:r>
          </w:p>
        </w:tc>
        <w:tc>
          <w:tcPr>
            <w:tcW w:w="760" w:type="dxa"/>
            <w:tcBorders>
              <w:top w:val="single" w:sz="8" w:space="0" w:color="auto"/>
              <w:left w:val="single" w:sz="4" w:space="0" w:color="auto"/>
              <w:bottom w:val="single" w:sz="4" w:space="0" w:color="auto"/>
              <w:right w:val="single" w:sz="4" w:space="0" w:color="auto"/>
            </w:tcBorders>
            <w:noWrap/>
            <w:hideMark/>
          </w:tcPr>
          <w:p w14:paraId="37AC63F7" w14:textId="77777777" w:rsidR="00AB60C4" w:rsidRDefault="00AB60C4">
            <w:pPr>
              <w:jc w:val="center"/>
              <w:rPr>
                <w:b/>
                <w:bCs/>
                <w:color w:val="000000"/>
                <w:sz w:val="20"/>
                <w:szCs w:val="20"/>
              </w:rPr>
            </w:pPr>
            <w:r>
              <w:rPr>
                <w:b/>
                <w:bCs/>
                <w:color w:val="000000"/>
                <w:sz w:val="20"/>
                <w:szCs w:val="20"/>
              </w:rPr>
              <w:t>Drill</w:t>
            </w:r>
          </w:p>
        </w:tc>
        <w:tc>
          <w:tcPr>
            <w:tcW w:w="860" w:type="dxa"/>
            <w:tcBorders>
              <w:top w:val="single" w:sz="8" w:space="0" w:color="auto"/>
              <w:left w:val="nil"/>
              <w:bottom w:val="single" w:sz="4" w:space="0" w:color="auto"/>
              <w:right w:val="single" w:sz="4" w:space="0" w:color="auto"/>
            </w:tcBorders>
            <w:noWrap/>
            <w:hideMark/>
          </w:tcPr>
          <w:p w14:paraId="6B83CEA6" w14:textId="77777777" w:rsidR="00AB60C4" w:rsidRDefault="00AB60C4">
            <w:pPr>
              <w:rPr>
                <w:b/>
                <w:bCs/>
                <w:color w:val="000000"/>
                <w:sz w:val="20"/>
                <w:szCs w:val="20"/>
              </w:rPr>
            </w:pPr>
            <w:r>
              <w:rPr>
                <w:b/>
                <w:bCs/>
                <w:color w:val="000000"/>
                <w:sz w:val="20"/>
                <w:szCs w:val="20"/>
              </w:rPr>
              <w:t> </w:t>
            </w:r>
          </w:p>
        </w:tc>
        <w:tc>
          <w:tcPr>
            <w:tcW w:w="860" w:type="dxa"/>
            <w:tcBorders>
              <w:top w:val="single" w:sz="8" w:space="0" w:color="auto"/>
              <w:left w:val="nil"/>
              <w:bottom w:val="single" w:sz="4" w:space="0" w:color="auto"/>
              <w:right w:val="single" w:sz="4" w:space="0" w:color="auto"/>
            </w:tcBorders>
            <w:noWrap/>
            <w:hideMark/>
          </w:tcPr>
          <w:p w14:paraId="3A9BA0EE" w14:textId="77777777" w:rsidR="00AB60C4" w:rsidRDefault="00AB60C4">
            <w:pPr>
              <w:rPr>
                <w:b/>
                <w:bCs/>
                <w:color w:val="000000"/>
                <w:sz w:val="20"/>
                <w:szCs w:val="20"/>
              </w:rPr>
            </w:pPr>
            <w:r>
              <w:rPr>
                <w:b/>
                <w:bCs/>
                <w:color w:val="000000"/>
                <w:sz w:val="20"/>
                <w:szCs w:val="20"/>
              </w:rPr>
              <w:t> </w:t>
            </w:r>
          </w:p>
        </w:tc>
        <w:tc>
          <w:tcPr>
            <w:tcW w:w="860" w:type="dxa"/>
            <w:tcBorders>
              <w:top w:val="single" w:sz="8" w:space="0" w:color="auto"/>
              <w:left w:val="nil"/>
              <w:bottom w:val="single" w:sz="4" w:space="0" w:color="auto"/>
              <w:right w:val="single" w:sz="4" w:space="0" w:color="auto"/>
            </w:tcBorders>
            <w:noWrap/>
            <w:vAlign w:val="bottom"/>
            <w:hideMark/>
          </w:tcPr>
          <w:p w14:paraId="7F799037" w14:textId="77777777" w:rsidR="00AB60C4" w:rsidRDefault="00AB60C4">
            <w:pPr>
              <w:jc w:val="center"/>
              <w:rPr>
                <w:b/>
                <w:bCs/>
                <w:color w:val="000000"/>
                <w:sz w:val="20"/>
                <w:szCs w:val="20"/>
              </w:rPr>
            </w:pPr>
            <w:r>
              <w:rPr>
                <w:b/>
                <w:bCs/>
                <w:color w:val="000000"/>
                <w:sz w:val="20"/>
                <w:szCs w:val="20"/>
              </w:rPr>
              <w:t>feet</w:t>
            </w:r>
          </w:p>
        </w:tc>
        <w:tc>
          <w:tcPr>
            <w:tcW w:w="760" w:type="dxa"/>
            <w:tcBorders>
              <w:top w:val="single" w:sz="8" w:space="0" w:color="auto"/>
              <w:left w:val="nil"/>
              <w:bottom w:val="single" w:sz="4" w:space="0" w:color="auto"/>
              <w:right w:val="single" w:sz="4" w:space="0" w:color="auto"/>
            </w:tcBorders>
            <w:noWrap/>
            <w:vAlign w:val="bottom"/>
            <w:hideMark/>
          </w:tcPr>
          <w:p w14:paraId="759E924D" w14:textId="77777777" w:rsidR="00AB60C4" w:rsidRDefault="00AB60C4">
            <w:pPr>
              <w:jc w:val="center"/>
              <w:rPr>
                <w:b/>
                <w:bCs/>
                <w:color w:val="000000"/>
                <w:sz w:val="20"/>
                <w:szCs w:val="20"/>
              </w:rPr>
            </w:pPr>
            <w:r>
              <w:rPr>
                <w:b/>
                <w:bCs/>
                <w:color w:val="000000"/>
                <w:sz w:val="20"/>
                <w:szCs w:val="20"/>
              </w:rPr>
              <w:t>feet</w:t>
            </w:r>
          </w:p>
        </w:tc>
        <w:tc>
          <w:tcPr>
            <w:tcW w:w="760" w:type="dxa"/>
            <w:tcBorders>
              <w:top w:val="single" w:sz="8" w:space="0" w:color="auto"/>
              <w:left w:val="nil"/>
              <w:bottom w:val="single" w:sz="4" w:space="0" w:color="auto"/>
              <w:right w:val="single" w:sz="4" w:space="0" w:color="auto"/>
            </w:tcBorders>
            <w:noWrap/>
            <w:vAlign w:val="bottom"/>
            <w:hideMark/>
          </w:tcPr>
          <w:p w14:paraId="5F5F8BC8" w14:textId="77777777" w:rsidR="00AB60C4" w:rsidRDefault="00AB60C4">
            <w:pPr>
              <w:jc w:val="center"/>
              <w:rPr>
                <w:b/>
                <w:bCs/>
                <w:color w:val="000000"/>
                <w:sz w:val="20"/>
                <w:szCs w:val="20"/>
              </w:rPr>
            </w:pPr>
            <w:r>
              <w:rPr>
                <w:b/>
                <w:bCs/>
                <w:color w:val="000000"/>
                <w:sz w:val="20"/>
                <w:szCs w:val="20"/>
              </w:rPr>
              <w:t>feet</w:t>
            </w:r>
          </w:p>
        </w:tc>
        <w:tc>
          <w:tcPr>
            <w:tcW w:w="860" w:type="dxa"/>
            <w:tcBorders>
              <w:top w:val="single" w:sz="8" w:space="0" w:color="auto"/>
              <w:left w:val="nil"/>
              <w:bottom w:val="single" w:sz="4" w:space="0" w:color="auto"/>
              <w:right w:val="single" w:sz="8" w:space="0" w:color="auto"/>
            </w:tcBorders>
            <w:noWrap/>
            <w:hideMark/>
          </w:tcPr>
          <w:p w14:paraId="6F826294" w14:textId="77777777" w:rsidR="00AB60C4" w:rsidRDefault="00AB60C4">
            <w:pPr>
              <w:jc w:val="center"/>
              <w:rPr>
                <w:b/>
                <w:bCs/>
                <w:color w:val="000000"/>
                <w:sz w:val="20"/>
                <w:szCs w:val="20"/>
              </w:rPr>
            </w:pPr>
            <w:r>
              <w:rPr>
                <w:b/>
                <w:bCs/>
                <w:color w:val="000000"/>
                <w:sz w:val="20"/>
                <w:szCs w:val="20"/>
              </w:rPr>
              <w:t>%</w:t>
            </w:r>
          </w:p>
        </w:tc>
      </w:tr>
      <w:tr w:rsidR="00AB60C4" w14:paraId="2BD502E2" w14:textId="77777777" w:rsidTr="00AB60C4">
        <w:trPr>
          <w:trHeight w:val="252"/>
          <w:jc w:val="center"/>
        </w:trPr>
        <w:tc>
          <w:tcPr>
            <w:tcW w:w="760" w:type="dxa"/>
            <w:tcBorders>
              <w:top w:val="nil"/>
              <w:left w:val="single" w:sz="8" w:space="0" w:color="auto"/>
              <w:bottom w:val="single" w:sz="4" w:space="0" w:color="auto"/>
              <w:right w:val="single" w:sz="4" w:space="0" w:color="auto"/>
            </w:tcBorders>
            <w:noWrap/>
            <w:hideMark/>
          </w:tcPr>
          <w:p w14:paraId="18C89BD0" w14:textId="77777777" w:rsidR="00AB60C4" w:rsidRDefault="00AB60C4">
            <w:pPr>
              <w:jc w:val="center"/>
              <w:rPr>
                <w:b/>
                <w:bCs/>
                <w:color w:val="000000"/>
                <w:sz w:val="20"/>
                <w:szCs w:val="20"/>
              </w:rPr>
            </w:pPr>
            <w:r>
              <w:rPr>
                <w:b/>
                <w:bCs/>
                <w:color w:val="000000"/>
                <w:sz w:val="20"/>
                <w:szCs w:val="20"/>
              </w:rPr>
              <w:t>hole</w:t>
            </w:r>
          </w:p>
        </w:tc>
        <w:tc>
          <w:tcPr>
            <w:tcW w:w="860" w:type="dxa"/>
            <w:tcBorders>
              <w:top w:val="nil"/>
              <w:left w:val="nil"/>
              <w:bottom w:val="single" w:sz="4" w:space="0" w:color="auto"/>
              <w:right w:val="single" w:sz="4" w:space="0" w:color="auto"/>
            </w:tcBorders>
            <w:noWrap/>
            <w:hideMark/>
          </w:tcPr>
          <w:p w14:paraId="630E3920" w14:textId="77777777" w:rsidR="00AB60C4" w:rsidRDefault="00AB60C4">
            <w:pPr>
              <w:jc w:val="center"/>
              <w:rPr>
                <w:b/>
                <w:bCs/>
                <w:color w:val="000000"/>
                <w:sz w:val="20"/>
                <w:szCs w:val="20"/>
              </w:rPr>
            </w:pPr>
            <w:r>
              <w:rPr>
                <w:b/>
                <w:bCs/>
                <w:color w:val="000000"/>
                <w:sz w:val="20"/>
                <w:szCs w:val="20"/>
              </w:rPr>
              <w:t>83Z12E</w:t>
            </w:r>
          </w:p>
        </w:tc>
        <w:tc>
          <w:tcPr>
            <w:tcW w:w="860" w:type="dxa"/>
            <w:tcBorders>
              <w:top w:val="nil"/>
              <w:left w:val="nil"/>
              <w:bottom w:val="single" w:sz="4" w:space="0" w:color="auto"/>
              <w:right w:val="single" w:sz="4" w:space="0" w:color="auto"/>
            </w:tcBorders>
            <w:noWrap/>
            <w:hideMark/>
          </w:tcPr>
          <w:p w14:paraId="33B2742A" w14:textId="77777777" w:rsidR="00AB60C4" w:rsidRDefault="00AB60C4">
            <w:pPr>
              <w:jc w:val="center"/>
              <w:rPr>
                <w:b/>
                <w:bCs/>
                <w:color w:val="000000"/>
                <w:sz w:val="20"/>
                <w:szCs w:val="20"/>
              </w:rPr>
            </w:pPr>
            <w:r>
              <w:rPr>
                <w:b/>
                <w:bCs/>
                <w:color w:val="000000"/>
                <w:sz w:val="20"/>
                <w:szCs w:val="20"/>
              </w:rPr>
              <w:t>82Z12N</w:t>
            </w:r>
          </w:p>
        </w:tc>
        <w:tc>
          <w:tcPr>
            <w:tcW w:w="860" w:type="dxa"/>
            <w:tcBorders>
              <w:top w:val="nil"/>
              <w:left w:val="nil"/>
              <w:bottom w:val="single" w:sz="4" w:space="0" w:color="auto"/>
              <w:right w:val="single" w:sz="4" w:space="0" w:color="auto"/>
            </w:tcBorders>
            <w:noWrap/>
            <w:vAlign w:val="bottom"/>
            <w:hideMark/>
          </w:tcPr>
          <w:p w14:paraId="601F4C8B" w14:textId="77777777" w:rsidR="00AB60C4" w:rsidRDefault="00AB60C4">
            <w:pPr>
              <w:jc w:val="center"/>
              <w:rPr>
                <w:b/>
                <w:bCs/>
                <w:color w:val="000000"/>
                <w:sz w:val="20"/>
                <w:szCs w:val="20"/>
              </w:rPr>
            </w:pPr>
            <w:r>
              <w:rPr>
                <w:b/>
                <w:bCs/>
                <w:color w:val="000000"/>
                <w:sz w:val="20"/>
                <w:szCs w:val="20"/>
              </w:rPr>
              <w:t>from</w:t>
            </w:r>
          </w:p>
        </w:tc>
        <w:tc>
          <w:tcPr>
            <w:tcW w:w="760" w:type="dxa"/>
            <w:tcBorders>
              <w:top w:val="nil"/>
              <w:left w:val="nil"/>
              <w:bottom w:val="single" w:sz="4" w:space="0" w:color="auto"/>
              <w:right w:val="single" w:sz="4" w:space="0" w:color="auto"/>
            </w:tcBorders>
            <w:vAlign w:val="bottom"/>
            <w:hideMark/>
          </w:tcPr>
          <w:p w14:paraId="2BC84FCE" w14:textId="77777777" w:rsidR="00AB60C4" w:rsidRDefault="00AB60C4">
            <w:pPr>
              <w:jc w:val="center"/>
              <w:rPr>
                <w:b/>
                <w:bCs/>
                <w:color w:val="000000"/>
                <w:sz w:val="20"/>
                <w:szCs w:val="20"/>
              </w:rPr>
            </w:pPr>
            <w:r>
              <w:rPr>
                <w:b/>
                <w:bCs/>
                <w:color w:val="000000"/>
                <w:sz w:val="20"/>
                <w:szCs w:val="20"/>
              </w:rPr>
              <w:t xml:space="preserve">to </w:t>
            </w:r>
          </w:p>
        </w:tc>
        <w:tc>
          <w:tcPr>
            <w:tcW w:w="760" w:type="dxa"/>
            <w:tcBorders>
              <w:top w:val="nil"/>
              <w:left w:val="nil"/>
              <w:bottom w:val="single" w:sz="4" w:space="0" w:color="auto"/>
              <w:right w:val="single" w:sz="4" w:space="0" w:color="auto"/>
            </w:tcBorders>
            <w:vAlign w:val="bottom"/>
            <w:hideMark/>
          </w:tcPr>
          <w:p w14:paraId="3EAA6D79" w14:textId="77777777" w:rsidR="00AB60C4" w:rsidRDefault="00AB60C4">
            <w:pPr>
              <w:jc w:val="center"/>
              <w:rPr>
                <w:b/>
                <w:bCs/>
                <w:color w:val="000000"/>
                <w:sz w:val="20"/>
                <w:szCs w:val="20"/>
              </w:rPr>
            </w:pPr>
            <w:r>
              <w:rPr>
                <w:b/>
                <w:bCs/>
                <w:color w:val="000000"/>
                <w:sz w:val="20"/>
                <w:szCs w:val="20"/>
              </w:rPr>
              <w:t>width</w:t>
            </w:r>
          </w:p>
        </w:tc>
        <w:tc>
          <w:tcPr>
            <w:tcW w:w="860" w:type="dxa"/>
            <w:tcBorders>
              <w:top w:val="nil"/>
              <w:left w:val="nil"/>
              <w:bottom w:val="single" w:sz="4" w:space="0" w:color="auto"/>
              <w:right w:val="single" w:sz="4" w:space="0" w:color="auto"/>
            </w:tcBorders>
            <w:noWrap/>
            <w:hideMark/>
          </w:tcPr>
          <w:p w14:paraId="2B369A6B" w14:textId="77777777" w:rsidR="00AB60C4" w:rsidRDefault="00AB60C4">
            <w:pPr>
              <w:jc w:val="center"/>
              <w:rPr>
                <w:b/>
                <w:bCs/>
                <w:color w:val="000000"/>
                <w:sz w:val="20"/>
                <w:szCs w:val="20"/>
              </w:rPr>
            </w:pPr>
            <w:r>
              <w:rPr>
                <w:b/>
                <w:bCs/>
                <w:color w:val="000000"/>
                <w:sz w:val="20"/>
                <w:szCs w:val="20"/>
              </w:rPr>
              <w:t>eU308</w:t>
            </w:r>
          </w:p>
        </w:tc>
        <w:tc>
          <w:tcPr>
            <w:tcW w:w="180" w:type="dxa"/>
            <w:tcBorders>
              <w:top w:val="nil"/>
              <w:left w:val="nil"/>
              <w:bottom w:val="nil"/>
              <w:right w:val="nil"/>
            </w:tcBorders>
            <w:noWrap/>
            <w:hideMark/>
          </w:tcPr>
          <w:p w14:paraId="68CEBE14" w14:textId="77777777" w:rsidR="00AB60C4" w:rsidRDefault="00AB60C4">
            <w:pPr>
              <w:jc w:val="center"/>
              <w:rPr>
                <w:b/>
                <w:bCs/>
                <w:color w:val="000000"/>
                <w:sz w:val="20"/>
                <w:szCs w:val="20"/>
              </w:rPr>
            </w:pPr>
          </w:p>
        </w:tc>
        <w:tc>
          <w:tcPr>
            <w:tcW w:w="760" w:type="dxa"/>
            <w:tcBorders>
              <w:top w:val="nil"/>
              <w:left w:val="single" w:sz="4" w:space="0" w:color="auto"/>
              <w:bottom w:val="single" w:sz="4" w:space="0" w:color="auto"/>
              <w:right w:val="single" w:sz="4" w:space="0" w:color="auto"/>
            </w:tcBorders>
            <w:noWrap/>
            <w:hideMark/>
          </w:tcPr>
          <w:p w14:paraId="5E5F02D8" w14:textId="77777777" w:rsidR="00AB60C4" w:rsidRDefault="00AB60C4">
            <w:pPr>
              <w:jc w:val="center"/>
              <w:rPr>
                <w:b/>
                <w:bCs/>
                <w:color w:val="000000"/>
                <w:sz w:val="20"/>
                <w:szCs w:val="20"/>
              </w:rPr>
            </w:pPr>
            <w:r>
              <w:rPr>
                <w:b/>
                <w:bCs/>
                <w:color w:val="000000"/>
                <w:sz w:val="20"/>
                <w:szCs w:val="20"/>
              </w:rPr>
              <w:t>hole</w:t>
            </w:r>
          </w:p>
        </w:tc>
        <w:tc>
          <w:tcPr>
            <w:tcW w:w="860" w:type="dxa"/>
            <w:tcBorders>
              <w:top w:val="nil"/>
              <w:left w:val="nil"/>
              <w:bottom w:val="single" w:sz="4" w:space="0" w:color="auto"/>
              <w:right w:val="single" w:sz="4" w:space="0" w:color="auto"/>
            </w:tcBorders>
            <w:noWrap/>
            <w:hideMark/>
          </w:tcPr>
          <w:p w14:paraId="7DFD02CA" w14:textId="77777777" w:rsidR="00AB60C4" w:rsidRDefault="00AB60C4">
            <w:pPr>
              <w:jc w:val="center"/>
              <w:rPr>
                <w:b/>
                <w:bCs/>
                <w:color w:val="000000"/>
                <w:sz w:val="20"/>
                <w:szCs w:val="20"/>
              </w:rPr>
            </w:pPr>
            <w:r>
              <w:rPr>
                <w:b/>
                <w:bCs/>
                <w:color w:val="000000"/>
                <w:sz w:val="20"/>
                <w:szCs w:val="20"/>
              </w:rPr>
              <w:t>83Z12E</w:t>
            </w:r>
          </w:p>
        </w:tc>
        <w:tc>
          <w:tcPr>
            <w:tcW w:w="860" w:type="dxa"/>
            <w:tcBorders>
              <w:top w:val="nil"/>
              <w:left w:val="nil"/>
              <w:bottom w:val="single" w:sz="4" w:space="0" w:color="auto"/>
              <w:right w:val="single" w:sz="4" w:space="0" w:color="auto"/>
            </w:tcBorders>
            <w:noWrap/>
            <w:hideMark/>
          </w:tcPr>
          <w:p w14:paraId="6E60F5EB" w14:textId="77777777" w:rsidR="00AB60C4" w:rsidRDefault="00AB60C4">
            <w:pPr>
              <w:jc w:val="center"/>
              <w:rPr>
                <w:b/>
                <w:bCs/>
                <w:color w:val="000000"/>
                <w:sz w:val="20"/>
                <w:szCs w:val="20"/>
              </w:rPr>
            </w:pPr>
            <w:r>
              <w:rPr>
                <w:b/>
                <w:bCs/>
                <w:color w:val="000000"/>
                <w:sz w:val="20"/>
                <w:szCs w:val="20"/>
              </w:rPr>
              <w:t>82Z12N</w:t>
            </w:r>
          </w:p>
        </w:tc>
        <w:tc>
          <w:tcPr>
            <w:tcW w:w="860" w:type="dxa"/>
            <w:tcBorders>
              <w:top w:val="nil"/>
              <w:left w:val="nil"/>
              <w:bottom w:val="single" w:sz="4" w:space="0" w:color="auto"/>
              <w:right w:val="single" w:sz="4" w:space="0" w:color="auto"/>
            </w:tcBorders>
            <w:noWrap/>
            <w:vAlign w:val="bottom"/>
            <w:hideMark/>
          </w:tcPr>
          <w:p w14:paraId="18C72000" w14:textId="77777777" w:rsidR="00AB60C4" w:rsidRDefault="00AB60C4">
            <w:pPr>
              <w:jc w:val="center"/>
              <w:rPr>
                <w:b/>
                <w:bCs/>
                <w:color w:val="000000"/>
                <w:sz w:val="20"/>
                <w:szCs w:val="20"/>
              </w:rPr>
            </w:pPr>
            <w:r>
              <w:rPr>
                <w:b/>
                <w:bCs/>
                <w:color w:val="000000"/>
                <w:sz w:val="20"/>
                <w:szCs w:val="20"/>
              </w:rPr>
              <w:t>from</w:t>
            </w:r>
          </w:p>
        </w:tc>
        <w:tc>
          <w:tcPr>
            <w:tcW w:w="760" w:type="dxa"/>
            <w:tcBorders>
              <w:top w:val="nil"/>
              <w:left w:val="nil"/>
              <w:bottom w:val="single" w:sz="4" w:space="0" w:color="auto"/>
              <w:right w:val="single" w:sz="4" w:space="0" w:color="auto"/>
            </w:tcBorders>
            <w:vAlign w:val="bottom"/>
            <w:hideMark/>
          </w:tcPr>
          <w:p w14:paraId="2A235B92" w14:textId="77777777" w:rsidR="00AB60C4" w:rsidRDefault="00AB60C4">
            <w:pPr>
              <w:jc w:val="center"/>
              <w:rPr>
                <w:b/>
                <w:bCs/>
                <w:color w:val="000000"/>
                <w:sz w:val="20"/>
                <w:szCs w:val="20"/>
              </w:rPr>
            </w:pPr>
            <w:r>
              <w:rPr>
                <w:b/>
                <w:bCs/>
                <w:color w:val="000000"/>
                <w:sz w:val="20"/>
                <w:szCs w:val="20"/>
              </w:rPr>
              <w:t xml:space="preserve">to </w:t>
            </w:r>
          </w:p>
        </w:tc>
        <w:tc>
          <w:tcPr>
            <w:tcW w:w="760" w:type="dxa"/>
            <w:tcBorders>
              <w:top w:val="nil"/>
              <w:left w:val="nil"/>
              <w:bottom w:val="single" w:sz="4" w:space="0" w:color="auto"/>
              <w:right w:val="single" w:sz="4" w:space="0" w:color="auto"/>
            </w:tcBorders>
            <w:vAlign w:val="bottom"/>
            <w:hideMark/>
          </w:tcPr>
          <w:p w14:paraId="297CB307" w14:textId="77777777" w:rsidR="00AB60C4" w:rsidRDefault="00AB60C4">
            <w:pPr>
              <w:jc w:val="center"/>
              <w:rPr>
                <w:b/>
                <w:bCs/>
                <w:color w:val="000000"/>
                <w:sz w:val="20"/>
                <w:szCs w:val="20"/>
              </w:rPr>
            </w:pPr>
            <w:r>
              <w:rPr>
                <w:b/>
                <w:bCs/>
                <w:color w:val="000000"/>
                <w:sz w:val="20"/>
                <w:szCs w:val="20"/>
              </w:rPr>
              <w:t>width</w:t>
            </w:r>
          </w:p>
        </w:tc>
        <w:tc>
          <w:tcPr>
            <w:tcW w:w="860" w:type="dxa"/>
            <w:tcBorders>
              <w:top w:val="nil"/>
              <w:left w:val="nil"/>
              <w:bottom w:val="single" w:sz="4" w:space="0" w:color="auto"/>
              <w:right w:val="single" w:sz="8" w:space="0" w:color="auto"/>
            </w:tcBorders>
            <w:noWrap/>
            <w:hideMark/>
          </w:tcPr>
          <w:p w14:paraId="2FECD5DB" w14:textId="77777777" w:rsidR="00AB60C4" w:rsidRDefault="00AB60C4">
            <w:pPr>
              <w:jc w:val="center"/>
              <w:rPr>
                <w:b/>
                <w:bCs/>
                <w:color w:val="000000"/>
                <w:sz w:val="20"/>
                <w:szCs w:val="20"/>
              </w:rPr>
            </w:pPr>
            <w:r>
              <w:rPr>
                <w:b/>
                <w:bCs/>
                <w:color w:val="000000"/>
                <w:sz w:val="20"/>
                <w:szCs w:val="20"/>
              </w:rPr>
              <w:t>eU308</w:t>
            </w:r>
          </w:p>
        </w:tc>
      </w:tr>
      <w:tr w:rsidR="00AB60C4" w14:paraId="390B1FE1" w14:textId="77777777" w:rsidTr="00AB60C4">
        <w:trPr>
          <w:trHeight w:val="252"/>
          <w:jc w:val="center"/>
        </w:trPr>
        <w:tc>
          <w:tcPr>
            <w:tcW w:w="760" w:type="dxa"/>
            <w:tcBorders>
              <w:top w:val="nil"/>
              <w:left w:val="single" w:sz="8" w:space="0" w:color="auto"/>
              <w:bottom w:val="single" w:sz="4" w:space="0" w:color="auto"/>
              <w:right w:val="single" w:sz="4" w:space="0" w:color="auto"/>
            </w:tcBorders>
            <w:noWrap/>
            <w:hideMark/>
          </w:tcPr>
          <w:p w14:paraId="25DC6727" w14:textId="77777777" w:rsidR="00AB60C4" w:rsidRDefault="00AB60C4">
            <w:pPr>
              <w:jc w:val="center"/>
              <w:rPr>
                <w:color w:val="000000"/>
                <w:sz w:val="20"/>
                <w:szCs w:val="20"/>
              </w:rPr>
            </w:pPr>
            <w:r>
              <w:rPr>
                <w:color w:val="000000"/>
                <w:sz w:val="20"/>
                <w:szCs w:val="20"/>
              </w:rPr>
              <w:t>L-1</w:t>
            </w:r>
          </w:p>
        </w:tc>
        <w:tc>
          <w:tcPr>
            <w:tcW w:w="1720" w:type="dxa"/>
            <w:gridSpan w:val="2"/>
            <w:tcBorders>
              <w:top w:val="single" w:sz="4" w:space="0" w:color="auto"/>
              <w:left w:val="nil"/>
              <w:bottom w:val="single" w:sz="4" w:space="0" w:color="auto"/>
              <w:right w:val="single" w:sz="4" w:space="0" w:color="auto"/>
            </w:tcBorders>
            <w:noWrap/>
            <w:hideMark/>
          </w:tcPr>
          <w:p w14:paraId="136E0ED9" w14:textId="77777777" w:rsidR="00AB60C4" w:rsidRDefault="00AB60C4">
            <w:pPr>
              <w:jc w:val="center"/>
              <w:rPr>
                <w:color w:val="000000"/>
                <w:sz w:val="20"/>
                <w:szCs w:val="20"/>
              </w:rPr>
            </w:pPr>
            <w:r>
              <w:rPr>
                <w:color w:val="000000"/>
                <w:sz w:val="20"/>
                <w:szCs w:val="20"/>
              </w:rPr>
              <w:t>no collar UTM</w:t>
            </w:r>
          </w:p>
        </w:tc>
        <w:tc>
          <w:tcPr>
            <w:tcW w:w="860" w:type="dxa"/>
            <w:tcBorders>
              <w:top w:val="nil"/>
              <w:left w:val="nil"/>
              <w:bottom w:val="single" w:sz="4" w:space="0" w:color="auto"/>
              <w:right w:val="single" w:sz="4" w:space="0" w:color="auto"/>
            </w:tcBorders>
            <w:noWrap/>
            <w:vAlign w:val="bottom"/>
            <w:hideMark/>
          </w:tcPr>
          <w:p w14:paraId="003C5FD8" w14:textId="77777777" w:rsidR="00AB60C4" w:rsidRDefault="00AB60C4">
            <w:pPr>
              <w:jc w:val="center"/>
              <w:rPr>
                <w:color w:val="000000"/>
                <w:sz w:val="20"/>
                <w:szCs w:val="20"/>
              </w:rPr>
            </w:pPr>
            <w:r>
              <w:rPr>
                <w:color w:val="000000"/>
                <w:sz w:val="20"/>
                <w:szCs w:val="20"/>
              </w:rPr>
              <w:t>2538.6</w:t>
            </w:r>
          </w:p>
        </w:tc>
        <w:tc>
          <w:tcPr>
            <w:tcW w:w="760" w:type="dxa"/>
            <w:tcBorders>
              <w:top w:val="nil"/>
              <w:left w:val="nil"/>
              <w:bottom w:val="single" w:sz="4" w:space="0" w:color="auto"/>
              <w:right w:val="single" w:sz="4" w:space="0" w:color="auto"/>
            </w:tcBorders>
            <w:noWrap/>
            <w:vAlign w:val="bottom"/>
            <w:hideMark/>
          </w:tcPr>
          <w:p w14:paraId="2735A01C" w14:textId="77777777" w:rsidR="00AB60C4" w:rsidRDefault="00AB60C4">
            <w:pPr>
              <w:jc w:val="center"/>
              <w:rPr>
                <w:color w:val="000000"/>
                <w:sz w:val="20"/>
                <w:szCs w:val="20"/>
              </w:rPr>
            </w:pPr>
            <w:r>
              <w:rPr>
                <w:color w:val="000000"/>
                <w:sz w:val="20"/>
                <w:szCs w:val="20"/>
              </w:rPr>
              <w:t>2543</w:t>
            </w:r>
          </w:p>
        </w:tc>
        <w:tc>
          <w:tcPr>
            <w:tcW w:w="760" w:type="dxa"/>
            <w:tcBorders>
              <w:top w:val="nil"/>
              <w:left w:val="nil"/>
              <w:bottom w:val="single" w:sz="4" w:space="0" w:color="auto"/>
              <w:right w:val="single" w:sz="4" w:space="0" w:color="auto"/>
            </w:tcBorders>
            <w:noWrap/>
            <w:vAlign w:val="bottom"/>
            <w:hideMark/>
          </w:tcPr>
          <w:p w14:paraId="4F4C2651" w14:textId="77777777" w:rsidR="00AB60C4" w:rsidRDefault="00AB60C4">
            <w:pPr>
              <w:jc w:val="center"/>
              <w:rPr>
                <w:color w:val="000000"/>
                <w:sz w:val="20"/>
                <w:szCs w:val="20"/>
              </w:rPr>
            </w:pPr>
            <w:r>
              <w:rPr>
                <w:color w:val="000000"/>
                <w:sz w:val="20"/>
                <w:szCs w:val="20"/>
              </w:rPr>
              <w:t>4.4</w:t>
            </w:r>
          </w:p>
        </w:tc>
        <w:tc>
          <w:tcPr>
            <w:tcW w:w="860" w:type="dxa"/>
            <w:tcBorders>
              <w:top w:val="nil"/>
              <w:left w:val="nil"/>
              <w:bottom w:val="single" w:sz="4" w:space="0" w:color="auto"/>
              <w:right w:val="single" w:sz="4" w:space="0" w:color="auto"/>
            </w:tcBorders>
            <w:noWrap/>
            <w:hideMark/>
          </w:tcPr>
          <w:p w14:paraId="3766D8FA" w14:textId="77777777" w:rsidR="00AB60C4" w:rsidRDefault="00AB60C4">
            <w:pPr>
              <w:jc w:val="center"/>
              <w:rPr>
                <w:color w:val="000000"/>
                <w:sz w:val="20"/>
                <w:szCs w:val="20"/>
              </w:rPr>
            </w:pPr>
            <w:r>
              <w:rPr>
                <w:color w:val="000000"/>
                <w:sz w:val="20"/>
                <w:szCs w:val="20"/>
              </w:rPr>
              <w:t>0.013</w:t>
            </w:r>
          </w:p>
        </w:tc>
        <w:tc>
          <w:tcPr>
            <w:tcW w:w="180" w:type="dxa"/>
            <w:tcBorders>
              <w:top w:val="nil"/>
              <w:left w:val="nil"/>
              <w:bottom w:val="nil"/>
              <w:right w:val="nil"/>
            </w:tcBorders>
            <w:noWrap/>
            <w:hideMark/>
          </w:tcPr>
          <w:p w14:paraId="7F9EC9B4" w14:textId="77777777" w:rsidR="00AB60C4" w:rsidRDefault="00AB60C4">
            <w:pPr>
              <w:jc w:val="center"/>
              <w:rPr>
                <w:color w:val="000000"/>
                <w:sz w:val="20"/>
                <w:szCs w:val="20"/>
              </w:rPr>
            </w:pPr>
          </w:p>
        </w:tc>
        <w:tc>
          <w:tcPr>
            <w:tcW w:w="760" w:type="dxa"/>
            <w:vMerge w:val="restart"/>
            <w:tcBorders>
              <w:top w:val="nil"/>
              <w:left w:val="single" w:sz="4" w:space="0" w:color="auto"/>
              <w:bottom w:val="single" w:sz="4" w:space="0" w:color="auto"/>
              <w:right w:val="single" w:sz="4" w:space="0" w:color="auto"/>
            </w:tcBorders>
            <w:vAlign w:val="center"/>
            <w:hideMark/>
          </w:tcPr>
          <w:p w14:paraId="09AD0B42" w14:textId="77777777" w:rsidR="00AB60C4" w:rsidRDefault="00AB60C4">
            <w:pPr>
              <w:jc w:val="center"/>
              <w:rPr>
                <w:sz w:val="20"/>
                <w:szCs w:val="20"/>
              </w:rPr>
            </w:pPr>
            <w:r>
              <w:rPr>
                <w:sz w:val="20"/>
                <w:szCs w:val="20"/>
              </w:rPr>
              <w:t>L-15</w:t>
            </w:r>
          </w:p>
        </w:tc>
        <w:tc>
          <w:tcPr>
            <w:tcW w:w="860" w:type="dxa"/>
            <w:vMerge w:val="restart"/>
            <w:tcBorders>
              <w:top w:val="nil"/>
              <w:left w:val="single" w:sz="4" w:space="0" w:color="auto"/>
              <w:bottom w:val="single" w:sz="4" w:space="0" w:color="auto"/>
              <w:right w:val="single" w:sz="4" w:space="0" w:color="auto"/>
            </w:tcBorders>
            <w:noWrap/>
            <w:vAlign w:val="center"/>
            <w:hideMark/>
          </w:tcPr>
          <w:p w14:paraId="4E95A909" w14:textId="77777777" w:rsidR="00AB60C4" w:rsidRDefault="00AB60C4">
            <w:pPr>
              <w:jc w:val="center"/>
              <w:rPr>
                <w:color w:val="000000"/>
                <w:sz w:val="20"/>
                <w:szCs w:val="20"/>
              </w:rPr>
            </w:pPr>
            <w:r>
              <w:rPr>
                <w:color w:val="000000"/>
                <w:sz w:val="20"/>
                <w:szCs w:val="20"/>
              </w:rPr>
              <w:t>653652</w:t>
            </w:r>
          </w:p>
        </w:tc>
        <w:tc>
          <w:tcPr>
            <w:tcW w:w="860" w:type="dxa"/>
            <w:vMerge w:val="restart"/>
            <w:tcBorders>
              <w:top w:val="nil"/>
              <w:left w:val="single" w:sz="4" w:space="0" w:color="auto"/>
              <w:bottom w:val="single" w:sz="4" w:space="0" w:color="auto"/>
              <w:right w:val="single" w:sz="4" w:space="0" w:color="auto"/>
            </w:tcBorders>
            <w:noWrap/>
            <w:vAlign w:val="center"/>
            <w:hideMark/>
          </w:tcPr>
          <w:p w14:paraId="5E8291BD" w14:textId="77777777" w:rsidR="00AB60C4" w:rsidRDefault="00AB60C4">
            <w:pPr>
              <w:jc w:val="center"/>
              <w:rPr>
                <w:color w:val="000000"/>
                <w:sz w:val="20"/>
                <w:szCs w:val="20"/>
              </w:rPr>
            </w:pPr>
            <w:r>
              <w:rPr>
                <w:color w:val="000000"/>
                <w:sz w:val="20"/>
                <w:szCs w:val="20"/>
              </w:rPr>
              <w:t>4235763</w:t>
            </w:r>
          </w:p>
        </w:tc>
        <w:tc>
          <w:tcPr>
            <w:tcW w:w="860" w:type="dxa"/>
            <w:tcBorders>
              <w:top w:val="nil"/>
              <w:left w:val="nil"/>
              <w:bottom w:val="single" w:sz="4" w:space="0" w:color="auto"/>
              <w:right w:val="single" w:sz="4" w:space="0" w:color="auto"/>
            </w:tcBorders>
            <w:noWrap/>
            <w:vAlign w:val="bottom"/>
            <w:hideMark/>
          </w:tcPr>
          <w:p w14:paraId="521DE6D6" w14:textId="77777777" w:rsidR="00AB60C4" w:rsidRDefault="00AB60C4">
            <w:pPr>
              <w:jc w:val="center"/>
              <w:rPr>
                <w:color w:val="000000"/>
                <w:sz w:val="20"/>
                <w:szCs w:val="20"/>
              </w:rPr>
            </w:pPr>
            <w:r>
              <w:rPr>
                <w:color w:val="000000"/>
                <w:sz w:val="20"/>
                <w:szCs w:val="20"/>
              </w:rPr>
              <w:t>2786.5</w:t>
            </w:r>
          </w:p>
        </w:tc>
        <w:tc>
          <w:tcPr>
            <w:tcW w:w="760" w:type="dxa"/>
            <w:tcBorders>
              <w:top w:val="nil"/>
              <w:left w:val="nil"/>
              <w:bottom w:val="single" w:sz="4" w:space="0" w:color="auto"/>
              <w:right w:val="single" w:sz="4" w:space="0" w:color="auto"/>
            </w:tcBorders>
            <w:noWrap/>
            <w:vAlign w:val="bottom"/>
            <w:hideMark/>
          </w:tcPr>
          <w:p w14:paraId="602D7E26" w14:textId="77777777" w:rsidR="00AB60C4" w:rsidRDefault="00AB60C4">
            <w:pPr>
              <w:jc w:val="center"/>
              <w:rPr>
                <w:color w:val="000000"/>
                <w:sz w:val="20"/>
                <w:szCs w:val="20"/>
              </w:rPr>
            </w:pPr>
            <w:r>
              <w:rPr>
                <w:color w:val="000000"/>
                <w:sz w:val="20"/>
                <w:szCs w:val="20"/>
              </w:rPr>
              <w:t>2804</w:t>
            </w:r>
          </w:p>
        </w:tc>
        <w:tc>
          <w:tcPr>
            <w:tcW w:w="760" w:type="dxa"/>
            <w:tcBorders>
              <w:top w:val="nil"/>
              <w:left w:val="nil"/>
              <w:bottom w:val="single" w:sz="4" w:space="0" w:color="auto"/>
              <w:right w:val="single" w:sz="4" w:space="0" w:color="auto"/>
            </w:tcBorders>
            <w:noWrap/>
            <w:vAlign w:val="bottom"/>
            <w:hideMark/>
          </w:tcPr>
          <w:p w14:paraId="4C4D72E9" w14:textId="77777777" w:rsidR="00AB60C4" w:rsidRDefault="00AB60C4">
            <w:pPr>
              <w:jc w:val="center"/>
              <w:rPr>
                <w:color w:val="000000"/>
                <w:sz w:val="20"/>
                <w:szCs w:val="20"/>
              </w:rPr>
            </w:pPr>
            <w:r>
              <w:rPr>
                <w:color w:val="000000"/>
                <w:sz w:val="20"/>
                <w:szCs w:val="20"/>
              </w:rPr>
              <w:t>17.5</w:t>
            </w:r>
          </w:p>
        </w:tc>
        <w:tc>
          <w:tcPr>
            <w:tcW w:w="860" w:type="dxa"/>
            <w:tcBorders>
              <w:top w:val="nil"/>
              <w:left w:val="nil"/>
              <w:bottom w:val="single" w:sz="4" w:space="0" w:color="auto"/>
              <w:right w:val="single" w:sz="8" w:space="0" w:color="auto"/>
            </w:tcBorders>
            <w:noWrap/>
            <w:hideMark/>
          </w:tcPr>
          <w:p w14:paraId="523E3F31" w14:textId="77777777" w:rsidR="00AB60C4" w:rsidRDefault="00AB60C4">
            <w:pPr>
              <w:jc w:val="center"/>
              <w:rPr>
                <w:color w:val="000000"/>
                <w:sz w:val="20"/>
                <w:szCs w:val="20"/>
              </w:rPr>
            </w:pPr>
            <w:r>
              <w:rPr>
                <w:color w:val="000000"/>
                <w:sz w:val="20"/>
                <w:szCs w:val="20"/>
              </w:rPr>
              <w:t>0.11</w:t>
            </w:r>
          </w:p>
        </w:tc>
      </w:tr>
      <w:tr w:rsidR="00AB60C4" w14:paraId="6789325A" w14:textId="77777777" w:rsidTr="00AB60C4">
        <w:trPr>
          <w:trHeight w:val="288"/>
          <w:jc w:val="center"/>
        </w:trPr>
        <w:tc>
          <w:tcPr>
            <w:tcW w:w="760" w:type="dxa"/>
            <w:tcBorders>
              <w:top w:val="nil"/>
              <w:left w:val="single" w:sz="8" w:space="0" w:color="auto"/>
              <w:bottom w:val="single" w:sz="4" w:space="0" w:color="auto"/>
              <w:right w:val="single" w:sz="4" w:space="0" w:color="auto"/>
            </w:tcBorders>
            <w:noWrap/>
            <w:hideMark/>
          </w:tcPr>
          <w:p w14:paraId="7AD2D5D9" w14:textId="77777777" w:rsidR="00AB60C4" w:rsidRDefault="00AB60C4">
            <w:pPr>
              <w:jc w:val="center"/>
              <w:rPr>
                <w:color w:val="000000"/>
                <w:sz w:val="20"/>
                <w:szCs w:val="20"/>
              </w:rPr>
            </w:pPr>
            <w:r>
              <w:rPr>
                <w:color w:val="000000"/>
                <w:sz w:val="20"/>
                <w:szCs w:val="20"/>
              </w:rPr>
              <w:t>L-2</w:t>
            </w:r>
          </w:p>
        </w:tc>
        <w:tc>
          <w:tcPr>
            <w:tcW w:w="860" w:type="dxa"/>
            <w:tcBorders>
              <w:top w:val="nil"/>
              <w:left w:val="nil"/>
              <w:bottom w:val="nil"/>
              <w:right w:val="nil"/>
            </w:tcBorders>
            <w:noWrap/>
            <w:hideMark/>
          </w:tcPr>
          <w:p w14:paraId="0562E13E" w14:textId="77777777" w:rsidR="00AB60C4" w:rsidRDefault="00AB60C4">
            <w:pPr>
              <w:jc w:val="center"/>
              <w:rPr>
                <w:color w:val="000000"/>
                <w:sz w:val="20"/>
                <w:szCs w:val="20"/>
              </w:rPr>
            </w:pPr>
            <w:r>
              <w:rPr>
                <w:color w:val="000000"/>
                <w:sz w:val="20"/>
                <w:szCs w:val="20"/>
              </w:rPr>
              <w:t>651911</w:t>
            </w:r>
          </w:p>
        </w:tc>
        <w:tc>
          <w:tcPr>
            <w:tcW w:w="860" w:type="dxa"/>
            <w:tcBorders>
              <w:top w:val="nil"/>
              <w:left w:val="nil"/>
              <w:bottom w:val="nil"/>
              <w:right w:val="nil"/>
            </w:tcBorders>
            <w:noWrap/>
            <w:hideMark/>
          </w:tcPr>
          <w:p w14:paraId="3D67C14B" w14:textId="77777777" w:rsidR="00AB60C4" w:rsidRDefault="00AB60C4">
            <w:pPr>
              <w:jc w:val="center"/>
              <w:rPr>
                <w:color w:val="000000"/>
                <w:sz w:val="20"/>
                <w:szCs w:val="20"/>
              </w:rPr>
            </w:pPr>
            <w:r>
              <w:rPr>
                <w:color w:val="000000"/>
                <w:sz w:val="20"/>
                <w:szCs w:val="20"/>
              </w:rPr>
              <w:t>4235659</w:t>
            </w:r>
          </w:p>
        </w:tc>
        <w:tc>
          <w:tcPr>
            <w:tcW w:w="3240" w:type="dxa"/>
            <w:gridSpan w:val="4"/>
            <w:tcBorders>
              <w:top w:val="single" w:sz="4" w:space="0" w:color="auto"/>
              <w:left w:val="single" w:sz="4" w:space="0" w:color="auto"/>
              <w:bottom w:val="single" w:sz="4" w:space="0" w:color="auto"/>
              <w:right w:val="single" w:sz="4" w:space="0" w:color="000000"/>
            </w:tcBorders>
            <w:noWrap/>
            <w:hideMark/>
          </w:tcPr>
          <w:p w14:paraId="506F35CF" w14:textId="77777777" w:rsidR="00AB60C4" w:rsidRDefault="00AB60C4">
            <w:pPr>
              <w:jc w:val="center"/>
              <w:rPr>
                <w:color w:val="000000"/>
                <w:sz w:val="20"/>
                <w:szCs w:val="20"/>
              </w:rPr>
            </w:pPr>
            <w:r>
              <w:rPr>
                <w:color w:val="000000"/>
                <w:sz w:val="20"/>
                <w:szCs w:val="20"/>
              </w:rPr>
              <w:t>no anomalous values</w:t>
            </w:r>
          </w:p>
        </w:tc>
        <w:tc>
          <w:tcPr>
            <w:tcW w:w="180" w:type="dxa"/>
            <w:tcBorders>
              <w:top w:val="nil"/>
              <w:left w:val="nil"/>
              <w:bottom w:val="nil"/>
              <w:right w:val="nil"/>
            </w:tcBorders>
            <w:noWrap/>
            <w:hideMark/>
          </w:tcPr>
          <w:p w14:paraId="55701EB0" w14:textId="77777777" w:rsidR="00AB60C4" w:rsidRDefault="00AB60C4">
            <w:pPr>
              <w:jc w:val="center"/>
              <w:rPr>
                <w:color w:val="000000"/>
                <w:sz w:val="20"/>
                <w:szCs w:val="20"/>
              </w:rPr>
            </w:pPr>
          </w:p>
        </w:tc>
        <w:tc>
          <w:tcPr>
            <w:tcW w:w="760" w:type="dxa"/>
            <w:vMerge/>
            <w:tcBorders>
              <w:top w:val="nil"/>
              <w:left w:val="single" w:sz="4" w:space="0" w:color="auto"/>
              <w:bottom w:val="single" w:sz="4" w:space="0" w:color="auto"/>
              <w:right w:val="single" w:sz="4" w:space="0" w:color="auto"/>
            </w:tcBorders>
            <w:vAlign w:val="center"/>
            <w:hideMark/>
          </w:tcPr>
          <w:p w14:paraId="495633A2" w14:textId="77777777" w:rsidR="00AB60C4" w:rsidRDefault="00AB60C4">
            <w:pPr>
              <w:rPr>
                <w:sz w:val="20"/>
                <w:szCs w:val="20"/>
              </w:rPr>
            </w:pPr>
          </w:p>
        </w:tc>
        <w:tc>
          <w:tcPr>
            <w:tcW w:w="860" w:type="dxa"/>
            <w:vMerge/>
            <w:tcBorders>
              <w:top w:val="nil"/>
              <w:left w:val="single" w:sz="4" w:space="0" w:color="auto"/>
              <w:bottom w:val="single" w:sz="4" w:space="0" w:color="auto"/>
              <w:right w:val="single" w:sz="4" w:space="0" w:color="auto"/>
            </w:tcBorders>
            <w:vAlign w:val="center"/>
            <w:hideMark/>
          </w:tcPr>
          <w:p w14:paraId="0B07A4B2" w14:textId="77777777" w:rsidR="00AB60C4" w:rsidRDefault="00AB60C4">
            <w:pPr>
              <w:rPr>
                <w:color w:val="000000"/>
                <w:sz w:val="20"/>
                <w:szCs w:val="20"/>
              </w:rPr>
            </w:pPr>
          </w:p>
        </w:tc>
        <w:tc>
          <w:tcPr>
            <w:tcW w:w="860" w:type="dxa"/>
            <w:vMerge/>
            <w:tcBorders>
              <w:top w:val="nil"/>
              <w:left w:val="single" w:sz="4" w:space="0" w:color="auto"/>
              <w:bottom w:val="single" w:sz="4" w:space="0" w:color="auto"/>
              <w:right w:val="single" w:sz="4" w:space="0" w:color="auto"/>
            </w:tcBorders>
            <w:vAlign w:val="center"/>
            <w:hideMark/>
          </w:tcPr>
          <w:p w14:paraId="3F460825" w14:textId="77777777" w:rsidR="00AB60C4" w:rsidRDefault="00AB60C4">
            <w:pPr>
              <w:rPr>
                <w:color w:val="000000"/>
                <w:sz w:val="20"/>
                <w:szCs w:val="20"/>
              </w:rPr>
            </w:pPr>
          </w:p>
        </w:tc>
        <w:tc>
          <w:tcPr>
            <w:tcW w:w="860" w:type="dxa"/>
            <w:tcBorders>
              <w:top w:val="nil"/>
              <w:left w:val="nil"/>
              <w:bottom w:val="single" w:sz="4" w:space="0" w:color="auto"/>
              <w:right w:val="single" w:sz="4" w:space="0" w:color="auto"/>
            </w:tcBorders>
            <w:noWrap/>
            <w:hideMark/>
          </w:tcPr>
          <w:p w14:paraId="7CB35837" w14:textId="77777777" w:rsidR="00AB60C4" w:rsidRDefault="00AB60C4">
            <w:pPr>
              <w:jc w:val="center"/>
              <w:rPr>
                <w:color w:val="000000"/>
                <w:sz w:val="20"/>
                <w:szCs w:val="20"/>
              </w:rPr>
            </w:pPr>
            <w:r>
              <w:rPr>
                <w:color w:val="000000"/>
                <w:sz w:val="20"/>
                <w:szCs w:val="20"/>
              </w:rPr>
              <w:t>2786.5</w:t>
            </w:r>
          </w:p>
        </w:tc>
        <w:tc>
          <w:tcPr>
            <w:tcW w:w="760" w:type="dxa"/>
            <w:tcBorders>
              <w:top w:val="nil"/>
              <w:left w:val="nil"/>
              <w:bottom w:val="single" w:sz="4" w:space="0" w:color="auto"/>
              <w:right w:val="single" w:sz="4" w:space="0" w:color="auto"/>
            </w:tcBorders>
            <w:noWrap/>
            <w:vAlign w:val="bottom"/>
            <w:hideMark/>
          </w:tcPr>
          <w:p w14:paraId="074C41F3" w14:textId="77777777" w:rsidR="00AB60C4" w:rsidRDefault="00AB60C4">
            <w:pPr>
              <w:jc w:val="center"/>
              <w:rPr>
                <w:color w:val="000000"/>
                <w:sz w:val="20"/>
                <w:szCs w:val="20"/>
              </w:rPr>
            </w:pPr>
            <w:r>
              <w:rPr>
                <w:color w:val="000000"/>
                <w:sz w:val="20"/>
                <w:szCs w:val="20"/>
              </w:rPr>
              <w:t>2788</w:t>
            </w:r>
          </w:p>
        </w:tc>
        <w:tc>
          <w:tcPr>
            <w:tcW w:w="760" w:type="dxa"/>
            <w:tcBorders>
              <w:top w:val="nil"/>
              <w:left w:val="nil"/>
              <w:bottom w:val="single" w:sz="4" w:space="0" w:color="auto"/>
              <w:right w:val="single" w:sz="4" w:space="0" w:color="auto"/>
            </w:tcBorders>
            <w:noWrap/>
            <w:vAlign w:val="bottom"/>
            <w:hideMark/>
          </w:tcPr>
          <w:p w14:paraId="138AC672" w14:textId="77777777" w:rsidR="00AB60C4" w:rsidRDefault="00AB60C4">
            <w:pPr>
              <w:jc w:val="center"/>
              <w:rPr>
                <w:color w:val="000000"/>
                <w:sz w:val="20"/>
                <w:szCs w:val="20"/>
              </w:rPr>
            </w:pPr>
            <w:r>
              <w:rPr>
                <w:color w:val="000000"/>
                <w:sz w:val="20"/>
                <w:szCs w:val="20"/>
              </w:rPr>
              <w:t>1.5</w:t>
            </w:r>
          </w:p>
        </w:tc>
        <w:tc>
          <w:tcPr>
            <w:tcW w:w="860" w:type="dxa"/>
            <w:tcBorders>
              <w:top w:val="nil"/>
              <w:left w:val="nil"/>
              <w:bottom w:val="single" w:sz="4" w:space="0" w:color="auto"/>
              <w:right w:val="single" w:sz="8" w:space="0" w:color="auto"/>
            </w:tcBorders>
            <w:noWrap/>
            <w:hideMark/>
          </w:tcPr>
          <w:p w14:paraId="4DEBBB9C" w14:textId="77777777" w:rsidR="00AB60C4" w:rsidRDefault="00AB60C4">
            <w:pPr>
              <w:jc w:val="center"/>
              <w:rPr>
                <w:color w:val="000000"/>
                <w:sz w:val="20"/>
                <w:szCs w:val="20"/>
              </w:rPr>
            </w:pPr>
            <w:r>
              <w:rPr>
                <w:color w:val="000000"/>
                <w:sz w:val="20"/>
                <w:szCs w:val="20"/>
              </w:rPr>
              <w:t>0.13</w:t>
            </w:r>
          </w:p>
        </w:tc>
      </w:tr>
      <w:tr w:rsidR="00AB60C4" w14:paraId="005C4E71" w14:textId="77777777" w:rsidTr="00AB60C4">
        <w:trPr>
          <w:trHeight w:val="252"/>
          <w:jc w:val="center"/>
        </w:trPr>
        <w:tc>
          <w:tcPr>
            <w:tcW w:w="760" w:type="dxa"/>
            <w:tcBorders>
              <w:top w:val="nil"/>
              <w:left w:val="single" w:sz="8" w:space="0" w:color="auto"/>
              <w:bottom w:val="single" w:sz="4" w:space="0" w:color="auto"/>
              <w:right w:val="single" w:sz="4" w:space="0" w:color="auto"/>
            </w:tcBorders>
            <w:noWrap/>
            <w:hideMark/>
          </w:tcPr>
          <w:p w14:paraId="155D8901" w14:textId="77777777" w:rsidR="00AB60C4" w:rsidRDefault="00AB60C4">
            <w:pPr>
              <w:jc w:val="center"/>
              <w:rPr>
                <w:color w:val="000000"/>
                <w:sz w:val="20"/>
                <w:szCs w:val="20"/>
              </w:rPr>
            </w:pPr>
            <w:r>
              <w:rPr>
                <w:color w:val="000000"/>
                <w:sz w:val="20"/>
                <w:szCs w:val="20"/>
              </w:rPr>
              <w:t>L-3</w:t>
            </w:r>
          </w:p>
        </w:tc>
        <w:tc>
          <w:tcPr>
            <w:tcW w:w="860" w:type="dxa"/>
            <w:tcBorders>
              <w:top w:val="single" w:sz="4" w:space="0" w:color="auto"/>
              <w:left w:val="nil"/>
              <w:bottom w:val="single" w:sz="4" w:space="0" w:color="auto"/>
              <w:right w:val="single" w:sz="4" w:space="0" w:color="auto"/>
            </w:tcBorders>
            <w:noWrap/>
            <w:hideMark/>
          </w:tcPr>
          <w:p w14:paraId="405DAAD4" w14:textId="77777777" w:rsidR="00AB60C4" w:rsidRDefault="00AB60C4">
            <w:pPr>
              <w:jc w:val="center"/>
              <w:rPr>
                <w:color w:val="000000"/>
                <w:sz w:val="20"/>
                <w:szCs w:val="20"/>
              </w:rPr>
            </w:pPr>
            <w:r>
              <w:rPr>
                <w:color w:val="000000"/>
                <w:sz w:val="20"/>
                <w:szCs w:val="20"/>
              </w:rPr>
              <w:t>652175</w:t>
            </w:r>
          </w:p>
        </w:tc>
        <w:tc>
          <w:tcPr>
            <w:tcW w:w="860" w:type="dxa"/>
            <w:tcBorders>
              <w:top w:val="single" w:sz="4" w:space="0" w:color="auto"/>
              <w:left w:val="nil"/>
              <w:bottom w:val="single" w:sz="4" w:space="0" w:color="auto"/>
              <w:right w:val="single" w:sz="4" w:space="0" w:color="auto"/>
            </w:tcBorders>
            <w:noWrap/>
            <w:hideMark/>
          </w:tcPr>
          <w:p w14:paraId="646F5B15" w14:textId="77777777" w:rsidR="00AB60C4" w:rsidRDefault="00AB60C4">
            <w:pPr>
              <w:jc w:val="center"/>
              <w:rPr>
                <w:color w:val="000000"/>
                <w:sz w:val="20"/>
                <w:szCs w:val="20"/>
              </w:rPr>
            </w:pPr>
            <w:r>
              <w:rPr>
                <w:color w:val="000000"/>
                <w:sz w:val="20"/>
                <w:szCs w:val="20"/>
              </w:rPr>
              <w:t>4236101</w:t>
            </w:r>
          </w:p>
        </w:tc>
        <w:tc>
          <w:tcPr>
            <w:tcW w:w="3240" w:type="dxa"/>
            <w:gridSpan w:val="4"/>
            <w:tcBorders>
              <w:top w:val="single" w:sz="4" w:space="0" w:color="auto"/>
              <w:left w:val="nil"/>
              <w:bottom w:val="single" w:sz="4" w:space="0" w:color="auto"/>
              <w:right w:val="single" w:sz="4" w:space="0" w:color="000000"/>
            </w:tcBorders>
            <w:noWrap/>
            <w:hideMark/>
          </w:tcPr>
          <w:p w14:paraId="1F062D31" w14:textId="77777777" w:rsidR="00AB60C4" w:rsidRDefault="00AB60C4">
            <w:pPr>
              <w:jc w:val="center"/>
              <w:rPr>
                <w:color w:val="000000"/>
                <w:sz w:val="20"/>
                <w:szCs w:val="20"/>
              </w:rPr>
            </w:pPr>
            <w:r>
              <w:rPr>
                <w:color w:val="000000"/>
                <w:sz w:val="20"/>
                <w:szCs w:val="20"/>
              </w:rPr>
              <w:t>no anomalous values</w:t>
            </w:r>
          </w:p>
        </w:tc>
        <w:tc>
          <w:tcPr>
            <w:tcW w:w="180" w:type="dxa"/>
            <w:tcBorders>
              <w:top w:val="nil"/>
              <w:left w:val="nil"/>
              <w:bottom w:val="nil"/>
              <w:right w:val="nil"/>
            </w:tcBorders>
            <w:noWrap/>
            <w:hideMark/>
          </w:tcPr>
          <w:p w14:paraId="4B006E3E" w14:textId="77777777" w:rsidR="00AB60C4" w:rsidRDefault="00AB60C4">
            <w:pPr>
              <w:jc w:val="center"/>
              <w:rPr>
                <w:color w:val="000000"/>
                <w:sz w:val="20"/>
                <w:szCs w:val="20"/>
              </w:rPr>
            </w:pPr>
          </w:p>
        </w:tc>
        <w:tc>
          <w:tcPr>
            <w:tcW w:w="760" w:type="dxa"/>
            <w:vMerge/>
            <w:tcBorders>
              <w:top w:val="nil"/>
              <w:left w:val="single" w:sz="4" w:space="0" w:color="auto"/>
              <w:bottom w:val="single" w:sz="4" w:space="0" w:color="auto"/>
              <w:right w:val="single" w:sz="4" w:space="0" w:color="auto"/>
            </w:tcBorders>
            <w:vAlign w:val="center"/>
            <w:hideMark/>
          </w:tcPr>
          <w:p w14:paraId="6A921843" w14:textId="77777777" w:rsidR="00AB60C4" w:rsidRDefault="00AB60C4">
            <w:pPr>
              <w:rPr>
                <w:sz w:val="20"/>
                <w:szCs w:val="20"/>
              </w:rPr>
            </w:pPr>
          </w:p>
        </w:tc>
        <w:tc>
          <w:tcPr>
            <w:tcW w:w="860" w:type="dxa"/>
            <w:vMerge/>
            <w:tcBorders>
              <w:top w:val="nil"/>
              <w:left w:val="single" w:sz="4" w:space="0" w:color="auto"/>
              <w:bottom w:val="single" w:sz="4" w:space="0" w:color="auto"/>
              <w:right w:val="single" w:sz="4" w:space="0" w:color="auto"/>
            </w:tcBorders>
            <w:vAlign w:val="center"/>
            <w:hideMark/>
          </w:tcPr>
          <w:p w14:paraId="01B9B715" w14:textId="77777777" w:rsidR="00AB60C4" w:rsidRDefault="00AB60C4">
            <w:pPr>
              <w:rPr>
                <w:color w:val="000000"/>
                <w:sz w:val="20"/>
                <w:szCs w:val="20"/>
              </w:rPr>
            </w:pPr>
          </w:p>
        </w:tc>
        <w:tc>
          <w:tcPr>
            <w:tcW w:w="860" w:type="dxa"/>
            <w:vMerge/>
            <w:tcBorders>
              <w:top w:val="nil"/>
              <w:left w:val="single" w:sz="4" w:space="0" w:color="auto"/>
              <w:bottom w:val="single" w:sz="4" w:space="0" w:color="auto"/>
              <w:right w:val="single" w:sz="4" w:space="0" w:color="auto"/>
            </w:tcBorders>
            <w:vAlign w:val="center"/>
            <w:hideMark/>
          </w:tcPr>
          <w:p w14:paraId="4CB153F4" w14:textId="77777777" w:rsidR="00AB60C4" w:rsidRDefault="00AB60C4">
            <w:pPr>
              <w:rPr>
                <w:color w:val="000000"/>
                <w:sz w:val="20"/>
                <w:szCs w:val="20"/>
              </w:rPr>
            </w:pPr>
          </w:p>
        </w:tc>
        <w:tc>
          <w:tcPr>
            <w:tcW w:w="860" w:type="dxa"/>
            <w:tcBorders>
              <w:top w:val="nil"/>
              <w:left w:val="nil"/>
              <w:bottom w:val="single" w:sz="4" w:space="0" w:color="auto"/>
              <w:right w:val="single" w:sz="4" w:space="0" w:color="auto"/>
            </w:tcBorders>
            <w:noWrap/>
            <w:vAlign w:val="bottom"/>
            <w:hideMark/>
          </w:tcPr>
          <w:p w14:paraId="49EEA1BE" w14:textId="77777777" w:rsidR="00AB60C4" w:rsidRDefault="00AB60C4">
            <w:pPr>
              <w:jc w:val="center"/>
              <w:rPr>
                <w:color w:val="000000"/>
                <w:sz w:val="20"/>
                <w:szCs w:val="20"/>
              </w:rPr>
            </w:pPr>
            <w:r>
              <w:rPr>
                <w:color w:val="000000"/>
                <w:sz w:val="20"/>
                <w:szCs w:val="20"/>
              </w:rPr>
              <w:t>2794</w:t>
            </w:r>
          </w:p>
        </w:tc>
        <w:tc>
          <w:tcPr>
            <w:tcW w:w="760" w:type="dxa"/>
            <w:tcBorders>
              <w:top w:val="nil"/>
              <w:left w:val="nil"/>
              <w:bottom w:val="single" w:sz="4" w:space="0" w:color="auto"/>
              <w:right w:val="single" w:sz="4" w:space="0" w:color="auto"/>
            </w:tcBorders>
            <w:noWrap/>
            <w:vAlign w:val="bottom"/>
            <w:hideMark/>
          </w:tcPr>
          <w:p w14:paraId="62BFC84B" w14:textId="77777777" w:rsidR="00AB60C4" w:rsidRDefault="00AB60C4">
            <w:pPr>
              <w:jc w:val="center"/>
              <w:rPr>
                <w:color w:val="000000"/>
                <w:sz w:val="20"/>
                <w:szCs w:val="20"/>
              </w:rPr>
            </w:pPr>
            <w:r>
              <w:rPr>
                <w:color w:val="000000"/>
                <w:sz w:val="20"/>
                <w:szCs w:val="20"/>
              </w:rPr>
              <w:t>2795</w:t>
            </w:r>
          </w:p>
        </w:tc>
        <w:tc>
          <w:tcPr>
            <w:tcW w:w="760" w:type="dxa"/>
            <w:tcBorders>
              <w:top w:val="nil"/>
              <w:left w:val="nil"/>
              <w:bottom w:val="single" w:sz="4" w:space="0" w:color="auto"/>
              <w:right w:val="single" w:sz="4" w:space="0" w:color="auto"/>
            </w:tcBorders>
            <w:noWrap/>
            <w:vAlign w:val="bottom"/>
            <w:hideMark/>
          </w:tcPr>
          <w:p w14:paraId="7273D004" w14:textId="77777777" w:rsidR="00AB60C4" w:rsidRDefault="00AB60C4">
            <w:pPr>
              <w:jc w:val="center"/>
              <w:rPr>
                <w:color w:val="000000"/>
                <w:sz w:val="20"/>
                <w:szCs w:val="20"/>
              </w:rPr>
            </w:pPr>
            <w:r>
              <w:rPr>
                <w:color w:val="000000"/>
                <w:sz w:val="20"/>
                <w:szCs w:val="20"/>
              </w:rPr>
              <w:t>1.0</w:t>
            </w:r>
          </w:p>
        </w:tc>
        <w:tc>
          <w:tcPr>
            <w:tcW w:w="860" w:type="dxa"/>
            <w:tcBorders>
              <w:top w:val="nil"/>
              <w:left w:val="nil"/>
              <w:bottom w:val="single" w:sz="4" w:space="0" w:color="auto"/>
              <w:right w:val="single" w:sz="8" w:space="0" w:color="auto"/>
            </w:tcBorders>
            <w:noWrap/>
            <w:hideMark/>
          </w:tcPr>
          <w:p w14:paraId="6000236F" w14:textId="77777777" w:rsidR="00AB60C4" w:rsidRDefault="00AB60C4">
            <w:pPr>
              <w:jc w:val="center"/>
              <w:rPr>
                <w:color w:val="000000"/>
                <w:sz w:val="20"/>
                <w:szCs w:val="20"/>
              </w:rPr>
            </w:pPr>
            <w:r>
              <w:rPr>
                <w:color w:val="000000"/>
                <w:sz w:val="20"/>
                <w:szCs w:val="20"/>
              </w:rPr>
              <w:t>0.16</w:t>
            </w:r>
          </w:p>
        </w:tc>
      </w:tr>
      <w:tr w:rsidR="00AB60C4" w14:paraId="497345EB" w14:textId="77777777" w:rsidTr="00AB60C4">
        <w:trPr>
          <w:trHeight w:val="252"/>
          <w:jc w:val="center"/>
        </w:trPr>
        <w:tc>
          <w:tcPr>
            <w:tcW w:w="760" w:type="dxa"/>
            <w:tcBorders>
              <w:top w:val="nil"/>
              <w:left w:val="single" w:sz="8" w:space="0" w:color="auto"/>
              <w:bottom w:val="nil"/>
              <w:right w:val="single" w:sz="4" w:space="0" w:color="auto"/>
            </w:tcBorders>
            <w:noWrap/>
            <w:vAlign w:val="center"/>
            <w:hideMark/>
          </w:tcPr>
          <w:p w14:paraId="7039F4DA" w14:textId="77777777" w:rsidR="00AB60C4" w:rsidRDefault="00AB60C4">
            <w:pPr>
              <w:jc w:val="center"/>
              <w:rPr>
                <w:color w:val="000000"/>
                <w:sz w:val="20"/>
                <w:szCs w:val="20"/>
              </w:rPr>
            </w:pPr>
            <w:r>
              <w:rPr>
                <w:color w:val="000000"/>
                <w:sz w:val="20"/>
                <w:szCs w:val="20"/>
              </w:rPr>
              <w:t>L-4</w:t>
            </w:r>
          </w:p>
        </w:tc>
        <w:tc>
          <w:tcPr>
            <w:tcW w:w="860" w:type="dxa"/>
            <w:tcBorders>
              <w:top w:val="nil"/>
              <w:left w:val="nil"/>
              <w:bottom w:val="nil"/>
              <w:right w:val="single" w:sz="4" w:space="0" w:color="auto"/>
            </w:tcBorders>
            <w:noWrap/>
            <w:vAlign w:val="center"/>
            <w:hideMark/>
          </w:tcPr>
          <w:p w14:paraId="7A734B0D" w14:textId="77777777" w:rsidR="00AB60C4" w:rsidRDefault="00AB60C4">
            <w:pPr>
              <w:jc w:val="center"/>
              <w:rPr>
                <w:color w:val="000000"/>
                <w:sz w:val="20"/>
                <w:szCs w:val="20"/>
              </w:rPr>
            </w:pPr>
            <w:r>
              <w:rPr>
                <w:color w:val="000000"/>
                <w:sz w:val="20"/>
                <w:szCs w:val="20"/>
              </w:rPr>
              <w:t>652161</w:t>
            </w:r>
          </w:p>
        </w:tc>
        <w:tc>
          <w:tcPr>
            <w:tcW w:w="860" w:type="dxa"/>
            <w:tcBorders>
              <w:top w:val="nil"/>
              <w:left w:val="nil"/>
              <w:bottom w:val="nil"/>
              <w:right w:val="single" w:sz="4" w:space="0" w:color="auto"/>
            </w:tcBorders>
            <w:noWrap/>
            <w:vAlign w:val="center"/>
            <w:hideMark/>
          </w:tcPr>
          <w:p w14:paraId="341323B1" w14:textId="77777777" w:rsidR="00AB60C4" w:rsidRDefault="00AB60C4">
            <w:pPr>
              <w:jc w:val="center"/>
              <w:rPr>
                <w:color w:val="000000"/>
                <w:sz w:val="20"/>
                <w:szCs w:val="20"/>
              </w:rPr>
            </w:pPr>
            <w:r>
              <w:rPr>
                <w:color w:val="000000"/>
                <w:sz w:val="20"/>
                <w:szCs w:val="20"/>
              </w:rPr>
              <w:t>4234775</w:t>
            </w:r>
          </w:p>
        </w:tc>
        <w:tc>
          <w:tcPr>
            <w:tcW w:w="860" w:type="dxa"/>
            <w:tcBorders>
              <w:top w:val="nil"/>
              <w:left w:val="nil"/>
              <w:bottom w:val="single" w:sz="4" w:space="0" w:color="auto"/>
              <w:right w:val="single" w:sz="4" w:space="0" w:color="auto"/>
            </w:tcBorders>
            <w:noWrap/>
            <w:vAlign w:val="bottom"/>
            <w:hideMark/>
          </w:tcPr>
          <w:p w14:paraId="5D4CFB6A" w14:textId="77777777" w:rsidR="00AB60C4" w:rsidRDefault="00AB60C4">
            <w:pPr>
              <w:jc w:val="center"/>
              <w:rPr>
                <w:color w:val="000000"/>
                <w:sz w:val="20"/>
                <w:szCs w:val="20"/>
              </w:rPr>
            </w:pPr>
            <w:r>
              <w:rPr>
                <w:color w:val="000000"/>
                <w:sz w:val="20"/>
                <w:szCs w:val="20"/>
              </w:rPr>
              <w:t>2570.5</w:t>
            </w:r>
          </w:p>
        </w:tc>
        <w:tc>
          <w:tcPr>
            <w:tcW w:w="760" w:type="dxa"/>
            <w:tcBorders>
              <w:top w:val="nil"/>
              <w:left w:val="nil"/>
              <w:bottom w:val="single" w:sz="4" w:space="0" w:color="auto"/>
              <w:right w:val="single" w:sz="4" w:space="0" w:color="auto"/>
            </w:tcBorders>
            <w:noWrap/>
            <w:vAlign w:val="bottom"/>
            <w:hideMark/>
          </w:tcPr>
          <w:p w14:paraId="6D560199" w14:textId="77777777" w:rsidR="00AB60C4" w:rsidRDefault="00AB60C4">
            <w:pPr>
              <w:jc w:val="center"/>
              <w:rPr>
                <w:color w:val="000000"/>
                <w:sz w:val="20"/>
                <w:szCs w:val="20"/>
              </w:rPr>
            </w:pPr>
            <w:r>
              <w:rPr>
                <w:color w:val="000000"/>
                <w:sz w:val="20"/>
                <w:szCs w:val="20"/>
              </w:rPr>
              <w:t>2572</w:t>
            </w:r>
          </w:p>
        </w:tc>
        <w:tc>
          <w:tcPr>
            <w:tcW w:w="760" w:type="dxa"/>
            <w:tcBorders>
              <w:top w:val="nil"/>
              <w:left w:val="nil"/>
              <w:bottom w:val="single" w:sz="4" w:space="0" w:color="auto"/>
              <w:right w:val="single" w:sz="4" w:space="0" w:color="auto"/>
            </w:tcBorders>
            <w:noWrap/>
            <w:vAlign w:val="bottom"/>
            <w:hideMark/>
          </w:tcPr>
          <w:p w14:paraId="17884099" w14:textId="77777777" w:rsidR="00AB60C4" w:rsidRDefault="00AB60C4">
            <w:pPr>
              <w:jc w:val="center"/>
              <w:rPr>
                <w:color w:val="000000"/>
                <w:sz w:val="20"/>
                <w:szCs w:val="20"/>
              </w:rPr>
            </w:pPr>
            <w:r>
              <w:rPr>
                <w:color w:val="000000"/>
                <w:sz w:val="20"/>
                <w:szCs w:val="20"/>
              </w:rPr>
              <w:t>1.5</w:t>
            </w:r>
          </w:p>
        </w:tc>
        <w:tc>
          <w:tcPr>
            <w:tcW w:w="860" w:type="dxa"/>
            <w:tcBorders>
              <w:top w:val="nil"/>
              <w:left w:val="nil"/>
              <w:bottom w:val="single" w:sz="4" w:space="0" w:color="auto"/>
              <w:right w:val="single" w:sz="4" w:space="0" w:color="auto"/>
            </w:tcBorders>
            <w:noWrap/>
            <w:hideMark/>
          </w:tcPr>
          <w:p w14:paraId="6122E45A" w14:textId="77777777" w:rsidR="00AB60C4" w:rsidRDefault="00AB60C4">
            <w:pPr>
              <w:jc w:val="center"/>
              <w:rPr>
                <w:color w:val="000000"/>
                <w:sz w:val="20"/>
                <w:szCs w:val="20"/>
              </w:rPr>
            </w:pPr>
            <w:r>
              <w:rPr>
                <w:color w:val="000000"/>
                <w:sz w:val="20"/>
                <w:szCs w:val="20"/>
              </w:rPr>
              <w:t>0.092</w:t>
            </w:r>
          </w:p>
        </w:tc>
        <w:tc>
          <w:tcPr>
            <w:tcW w:w="180" w:type="dxa"/>
            <w:tcBorders>
              <w:top w:val="nil"/>
              <w:left w:val="nil"/>
              <w:bottom w:val="nil"/>
              <w:right w:val="nil"/>
            </w:tcBorders>
            <w:noWrap/>
            <w:hideMark/>
          </w:tcPr>
          <w:p w14:paraId="129F486F" w14:textId="77777777" w:rsidR="00AB60C4" w:rsidRDefault="00AB60C4">
            <w:pPr>
              <w:jc w:val="center"/>
              <w:rPr>
                <w:color w:val="000000"/>
                <w:sz w:val="20"/>
                <w:szCs w:val="20"/>
              </w:rPr>
            </w:pPr>
          </w:p>
        </w:tc>
        <w:tc>
          <w:tcPr>
            <w:tcW w:w="760" w:type="dxa"/>
            <w:vMerge/>
            <w:tcBorders>
              <w:top w:val="nil"/>
              <w:left w:val="single" w:sz="4" w:space="0" w:color="auto"/>
              <w:bottom w:val="single" w:sz="4" w:space="0" w:color="auto"/>
              <w:right w:val="single" w:sz="4" w:space="0" w:color="auto"/>
            </w:tcBorders>
            <w:vAlign w:val="center"/>
            <w:hideMark/>
          </w:tcPr>
          <w:p w14:paraId="03AA87D8" w14:textId="77777777" w:rsidR="00AB60C4" w:rsidRDefault="00AB60C4">
            <w:pPr>
              <w:rPr>
                <w:sz w:val="20"/>
                <w:szCs w:val="20"/>
              </w:rPr>
            </w:pPr>
          </w:p>
        </w:tc>
        <w:tc>
          <w:tcPr>
            <w:tcW w:w="860" w:type="dxa"/>
            <w:vMerge/>
            <w:tcBorders>
              <w:top w:val="nil"/>
              <w:left w:val="single" w:sz="4" w:space="0" w:color="auto"/>
              <w:bottom w:val="single" w:sz="4" w:space="0" w:color="auto"/>
              <w:right w:val="single" w:sz="4" w:space="0" w:color="auto"/>
            </w:tcBorders>
            <w:vAlign w:val="center"/>
            <w:hideMark/>
          </w:tcPr>
          <w:p w14:paraId="402A21D1" w14:textId="77777777" w:rsidR="00AB60C4" w:rsidRDefault="00AB60C4">
            <w:pPr>
              <w:rPr>
                <w:color w:val="000000"/>
                <w:sz w:val="20"/>
                <w:szCs w:val="20"/>
              </w:rPr>
            </w:pPr>
          </w:p>
        </w:tc>
        <w:tc>
          <w:tcPr>
            <w:tcW w:w="860" w:type="dxa"/>
            <w:vMerge/>
            <w:tcBorders>
              <w:top w:val="nil"/>
              <w:left w:val="single" w:sz="4" w:space="0" w:color="auto"/>
              <w:bottom w:val="single" w:sz="4" w:space="0" w:color="auto"/>
              <w:right w:val="single" w:sz="4" w:space="0" w:color="auto"/>
            </w:tcBorders>
            <w:vAlign w:val="center"/>
            <w:hideMark/>
          </w:tcPr>
          <w:p w14:paraId="2B60192E" w14:textId="77777777" w:rsidR="00AB60C4" w:rsidRDefault="00AB60C4">
            <w:pPr>
              <w:rPr>
                <w:color w:val="000000"/>
                <w:sz w:val="20"/>
                <w:szCs w:val="20"/>
              </w:rPr>
            </w:pPr>
          </w:p>
        </w:tc>
        <w:tc>
          <w:tcPr>
            <w:tcW w:w="860" w:type="dxa"/>
            <w:tcBorders>
              <w:top w:val="nil"/>
              <w:left w:val="nil"/>
              <w:bottom w:val="single" w:sz="4" w:space="0" w:color="auto"/>
              <w:right w:val="single" w:sz="4" w:space="0" w:color="auto"/>
            </w:tcBorders>
            <w:noWrap/>
            <w:vAlign w:val="bottom"/>
            <w:hideMark/>
          </w:tcPr>
          <w:p w14:paraId="20B2D3C7" w14:textId="77777777" w:rsidR="00AB60C4" w:rsidRDefault="00AB60C4">
            <w:pPr>
              <w:jc w:val="center"/>
              <w:rPr>
                <w:color w:val="000000"/>
                <w:sz w:val="20"/>
                <w:szCs w:val="20"/>
              </w:rPr>
            </w:pPr>
            <w:r>
              <w:rPr>
                <w:color w:val="000000"/>
                <w:sz w:val="20"/>
                <w:szCs w:val="20"/>
              </w:rPr>
              <w:t>2800.5</w:t>
            </w:r>
          </w:p>
        </w:tc>
        <w:tc>
          <w:tcPr>
            <w:tcW w:w="760" w:type="dxa"/>
            <w:tcBorders>
              <w:top w:val="nil"/>
              <w:left w:val="nil"/>
              <w:bottom w:val="single" w:sz="4" w:space="0" w:color="auto"/>
              <w:right w:val="single" w:sz="4" w:space="0" w:color="auto"/>
            </w:tcBorders>
            <w:noWrap/>
            <w:vAlign w:val="bottom"/>
            <w:hideMark/>
          </w:tcPr>
          <w:p w14:paraId="07733983" w14:textId="77777777" w:rsidR="00AB60C4" w:rsidRDefault="00AB60C4">
            <w:pPr>
              <w:jc w:val="center"/>
              <w:rPr>
                <w:color w:val="000000"/>
                <w:sz w:val="20"/>
                <w:szCs w:val="20"/>
              </w:rPr>
            </w:pPr>
            <w:r>
              <w:rPr>
                <w:color w:val="000000"/>
                <w:sz w:val="20"/>
                <w:szCs w:val="20"/>
              </w:rPr>
              <w:t>2804</w:t>
            </w:r>
          </w:p>
        </w:tc>
        <w:tc>
          <w:tcPr>
            <w:tcW w:w="760" w:type="dxa"/>
            <w:tcBorders>
              <w:top w:val="nil"/>
              <w:left w:val="nil"/>
              <w:bottom w:val="single" w:sz="4" w:space="0" w:color="auto"/>
              <w:right w:val="single" w:sz="4" w:space="0" w:color="auto"/>
            </w:tcBorders>
            <w:noWrap/>
            <w:vAlign w:val="bottom"/>
            <w:hideMark/>
          </w:tcPr>
          <w:p w14:paraId="6A71FD40" w14:textId="77777777" w:rsidR="00AB60C4" w:rsidRDefault="00AB60C4">
            <w:pPr>
              <w:jc w:val="center"/>
              <w:rPr>
                <w:color w:val="000000"/>
                <w:sz w:val="20"/>
                <w:szCs w:val="20"/>
              </w:rPr>
            </w:pPr>
            <w:r>
              <w:rPr>
                <w:color w:val="000000"/>
                <w:sz w:val="20"/>
                <w:szCs w:val="20"/>
              </w:rPr>
              <w:t>3.5</w:t>
            </w:r>
          </w:p>
        </w:tc>
        <w:tc>
          <w:tcPr>
            <w:tcW w:w="860" w:type="dxa"/>
            <w:tcBorders>
              <w:top w:val="nil"/>
              <w:left w:val="nil"/>
              <w:bottom w:val="single" w:sz="4" w:space="0" w:color="auto"/>
              <w:right w:val="single" w:sz="8" w:space="0" w:color="auto"/>
            </w:tcBorders>
            <w:noWrap/>
            <w:hideMark/>
          </w:tcPr>
          <w:p w14:paraId="320D75F7" w14:textId="77777777" w:rsidR="00AB60C4" w:rsidRDefault="00AB60C4">
            <w:pPr>
              <w:jc w:val="center"/>
              <w:rPr>
                <w:color w:val="000000"/>
                <w:sz w:val="20"/>
                <w:szCs w:val="20"/>
              </w:rPr>
            </w:pPr>
            <w:r>
              <w:rPr>
                <w:color w:val="000000"/>
                <w:sz w:val="20"/>
                <w:szCs w:val="20"/>
              </w:rPr>
              <w:t>0.28</w:t>
            </w:r>
          </w:p>
        </w:tc>
      </w:tr>
      <w:tr w:rsidR="00AB60C4" w14:paraId="24AEA0DE" w14:textId="77777777" w:rsidTr="00AB60C4">
        <w:trPr>
          <w:trHeight w:val="252"/>
          <w:jc w:val="center"/>
        </w:trPr>
        <w:tc>
          <w:tcPr>
            <w:tcW w:w="760" w:type="dxa"/>
            <w:tcBorders>
              <w:top w:val="single" w:sz="4" w:space="0" w:color="auto"/>
              <w:left w:val="single" w:sz="8" w:space="0" w:color="auto"/>
              <w:bottom w:val="single" w:sz="4" w:space="0" w:color="auto"/>
              <w:right w:val="single" w:sz="4" w:space="0" w:color="auto"/>
            </w:tcBorders>
            <w:hideMark/>
          </w:tcPr>
          <w:p w14:paraId="664E2342" w14:textId="77777777" w:rsidR="00AB60C4" w:rsidRDefault="00AB60C4">
            <w:pPr>
              <w:jc w:val="center"/>
              <w:rPr>
                <w:sz w:val="20"/>
                <w:szCs w:val="20"/>
              </w:rPr>
            </w:pPr>
            <w:r>
              <w:rPr>
                <w:sz w:val="20"/>
                <w:szCs w:val="20"/>
              </w:rPr>
              <w:t>L-5</w:t>
            </w:r>
          </w:p>
        </w:tc>
        <w:tc>
          <w:tcPr>
            <w:tcW w:w="860" w:type="dxa"/>
            <w:tcBorders>
              <w:top w:val="single" w:sz="4" w:space="0" w:color="auto"/>
              <w:left w:val="nil"/>
              <w:bottom w:val="single" w:sz="4" w:space="0" w:color="auto"/>
              <w:right w:val="single" w:sz="4" w:space="0" w:color="auto"/>
            </w:tcBorders>
            <w:noWrap/>
            <w:hideMark/>
          </w:tcPr>
          <w:p w14:paraId="5EAB817A" w14:textId="77777777" w:rsidR="00AB60C4" w:rsidRDefault="00AB60C4">
            <w:pPr>
              <w:jc w:val="center"/>
              <w:rPr>
                <w:color w:val="000000"/>
                <w:sz w:val="20"/>
                <w:szCs w:val="20"/>
              </w:rPr>
            </w:pPr>
            <w:r>
              <w:rPr>
                <w:color w:val="000000"/>
                <w:sz w:val="20"/>
                <w:szCs w:val="20"/>
              </w:rPr>
              <w:t>651785</w:t>
            </w:r>
          </w:p>
        </w:tc>
        <w:tc>
          <w:tcPr>
            <w:tcW w:w="860" w:type="dxa"/>
            <w:tcBorders>
              <w:top w:val="single" w:sz="4" w:space="0" w:color="auto"/>
              <w:left w:val="nil"/>
              <w:bottom w:val="single" w:sz="4" w:space="0" w:color="auto"/>
              <w:right w:val="single" w:sz="4" w:space="0" w:color="auto"/>
            </w:tcBorders>
            <w:noWrap/>
            <w:hideMark/>
          </w:tcPr>
          <w:p w14:paraId="749311BD" w14:textId="77777777" w:rsidR="00AB60C4" w:rsidRDefault="00AB60C4">
            <w:pPr>
              <w:jc w:val="center"/>
              <w:rPr>
                <w:color w:val="000000"/>
                <w:sz w:val="20"/>
                <w:szCs w:val="20"/>
              </w:rPr>
            </w:pPr>
            <w:r>
              <w:rPr>
                <w:color w:val="000000"/>
                <w:sz w:val="20"/>
                <w:szCs w:val="20"/>
              </w:rPr>
              <w:t>4235525</w:t>
            </w:r>
          </w:p>
        </w:tc>
        <w:tc>
          <w:tcPr>
            <w:tcW w:w="860" w:type="dxa"/>
            <w:tcBorders>
              <w:top w:val="nil"/>
              <w:left w:val="nil"/>
              <w:bottom w:val="single" w:sz="4" w:space="0" w:color="auto"/>
              <w:right w:val="single" w:sz="4" w:space="0" w:color="auto"/>
            </w:tcBorders>
            <w:noWrap/>
            <w:hideMark/>
          </w:tcPr>
          <w:p w14:paraId="491C797E" w14:textId="77777777" w:rsidR="00AB60C4" w:rsidRDefault="00AB60C4">
            <w:pPr>
              <w:jc w:val="center"/>
              <w:rPr>
                <w:color w:val="000000"/>
                <w:sz w:val="20"/>
                <w:szCs w:val="20"/>
              </w:rPr>
            </w:pPr>
            <w:r>
              <w:rPr>
                <w:color w:val="000000"/>
                <w:sz w:val="20"/>
                <w:szCs w:val="20"/>
              </w:rPr>
              <w:t>2524</w:t>
            </w:r>
          </w:p>
        </w:tc>
        <w:tc>
          <w:tcPr>
            <w:tcW w:w="760" w:type="dxa"/>
            <w:tcBorders>
              <w:top w:val="nil"/>
              <w:left w:val="nil"/>
              <w:bottom w:val="single" w:sz="4" w:space="0" w:color="auto"/>
              <w:right w:val="single" w:sz="4" w:space="0" w:color="auto"/>
            </w:tcBorders>
            <w:noWrap/>
            <w:hideMark/>
          </w:tcPr>
          <w:p w14:paraId="646DBE19" w14:textId="77777777" w:rsidR="00AB60C4" w:rsidRDefault="00AB60C4">
            <w:pPr>
              <w:jc w:val="center"/>
              <w:rPr>
                <w:color w:val="000000"/>
                <w:sz w:val="20"/>
                <w:szCs w:val="20"/>
              </w:rPr>
            </w:pPr>
            <w:r>
              <w:rPr>
                <w:color w:val="000000"/>
                <w:sz w:val="20"/>
                <w:szCs w:val="20"/>
              </w:rPr>
              <w:t>2527</w:t>
            </w:r>
          </w:p>
        </w:tc>
        <w:tc>
          <w:tcPr>
            <w:tcW w:w="760" w:type="dxa"/>
            <w:tcBorders>
              <w:top w:val="nil"/>
              <w:left w:val="nil"/>
              <w:bottom w:val="single" w:sz="4" w:space="0" w:color="auto"/>
              <w:right w:val="single" w:sz="4" w:space="0" w:color="auto"/>
            </w:tcBorders>
            <w:noWrap/>
            <w:hideMark/>
          </w:tcPr>
          <w:p w14:paraId="6122B16D" w14:textId="77777777" w:rsidR="00AB60C4" w:rsidRDefault="00AB60C4">
            <w:pPr>
              <w:jc w:val="center"/>
              <w:rPr>
                <w:color w:val="000000"/>
                <w:sz w:val="20"/>
                <w:szCs w:val="20"/>
              </w:rPr>
            </w:pPr>
            <w:r>
              <w:rPr>
                <w:color w:val="000000"/>
                <w:sz w:val="20"/>
                <w:szCs w:val="20"/>
              </w:rPr>
              <w:t>4</w:t>
            </w:r>
          </w:p>
        </w:tc>
        <w:tc>
          <w:tcPr>
            <w:tcW w:w="860" w:type="dxa"/>
            <w:tcBorders>
              <w:top w:val="nil"/>
              <w:left w:val="nil"/>
              <w:bottom w:val="single" w:sz="4" w:space="0" w:color="auto"/>
              <w:right w:val="single" w:sz="4" w:space="0" w:color="auto"/>
            </w:tcBorders>
            <w:noWrap/>
            <w:hideMark/>
          </w:tcPr>
          <w:p w14:paraId="0AFD9577" w14:textId="77777777" w:rsidR="00AB60C4" w:rsidRDefault="00AB60C4">
            <w:pPr>
              <w:jc w:val="center"/>
              <w:rPr>
                <w:color w:val="000000"/>
                <w:sz w:val="20"/>
                <w:szCs w:val="20"/>
              </w:rPr>
            </w:pPr>
            <w:proofErr w:type="spellStart"/>
            <w:r>
              <w:rPr>
                <w:color w:val="000000"/>
                <w:sz w:val="20"/>
                <w:szCs w:val="20"/>
              </w:rPr>
              <w:t>anom</w:t>
            </w:r>
            <w:proofErr w:type="spellEnd"/>
          </w:p>
        </w:tc>
        <w:tc>
          <w:tcPr>
            <w:tcW w:w="180" w:type="dxa"/>
            <w:tcBorders>
              <w:top w:val="nil"/>
              <w:left w:val="nil"/>
              <w:bottom w:val="nil"/>
              <w:right w:val="nil"/>
            </w:tcBorders>
            <w:noWrap/>
            <w:hideMark/>
          </w:tcPr>
          <w:p w14:paraId="3D5BBB2A" w14:textId="77777777" w:rsidR="00AB60C4" w:rsidRDefault="00AB60C4">
            <w:pPr>
              <w:jc w:val="center"/>
              <w:rPr>
                <w:color w:val="000000"/>
                <w:sz w:val="20"/>
                <w:szCs w:val="20"/>
              </w:rPr>
            </w:pPr>
          </w:p>
        </w:tc>
        <w:tc>
          <w:tcPr>
            <w:tcW w:w="760" w:type="dxa"/>
            <w:tcBorders>
              <w:top w:val="nil"/>
              <w:left w:val="single" w:sz="4" w:space="0" w:color="auto"/>
              <w:bottom w:val="single" w:sz="4" w:space="0" w:color="auto"/>
              <w:right w:val="single" w:sz="4" w:space="0" w:color="auto"/>
            </w:tcBorders>
            <w:hideMark/>
          </w:tcPr>
          <w:p w14:paraId="0328184C" w14:textId="77777777" w:rsidR="00AB60C4" w:rsidRDefault="00AB60C4">
            <w:pPr>
              <w:jc w:val="center"/>
              <w:rPr>
                <w:sz w:val="20"/>
                <w:szCs w:val="20"/>
              </w:rPr>
            </w:pPr>
            <w:r>
              <w:rPr>
                <w:sz w:val="20"/>
                <w:szCs w:val="20"/>
              </w:rPr>
              <w:t>L-17</w:t>
            </w:r>
          </w:p>
        </w:tc>
        <w:tc>
          <w:tcPr>
            <w:tcW w:w="860" w:type="dxa"/>
            <w:tcBorders>
              <w:top w:val="nil"/>
              <w:left w:val="nil"/>
              <w:bottom w:val="single" w:sz="4" w:space="0" w:color="auto"/>
              <w:right w:val="single" w:sz="4" w:space="0" w:color="auto"/>
            </w:tcBorders>
            <w:noWrap/>
            <w:hideMark/>
          </w:tcPr>
          <w:p w14:paraId="3438CD83" w14:textId="77777777" w:rsidR="00AB60C4" w:rsidRDefault="00AB60C4">
            <w:pPr>
              <w:jc w:val="center"/>
              <w:rPr>
                <w:color w:val="000000"/>
                <w:sz w:val="20"/>
                <w:szCs w:val="20"/>
              </w:rPr>
            </w:pPr>
            <w:r>
              <w:rPr>
                <w:color w:val="000000"/>
                <w:sz w:val="20"/>
                <w:szCs w:val="20"/>
              </w:rPr>
              <w:t>654088</w:t>
            </w:r>
          </w:p>
        </w:tc>
        <w:tc>
          <w:tcPr>
            <w:tcW w:w="860" w:type="dxa"/>
            <w:tcBorders>
              <w:top w:val="nil"/>
              <w:left w:val="nil"/>
              <w:bottom w:val="single" w:sz="4" w:space="0" w:color="auto"/>
              <w:right w:val="single" w:sz="4" w:space="0" w:color="auto"/>
            </w:tcBorders>
            <w:noWrap/>
            <w:hideMark/>
          </w:tcPr>
          <w:p w14:paraId="0230F363" w14:textId="77777777" w:rsidR="00AB60C4" w:rsidRDefault="00AB60C4">
            <w:pPr>
              <w:jc w:val="center"/>
              <w:rPr>
                <w:color w:val="000000"/>
                <w:sz w:val="20"/>
                <w:szCs w:val="20"/>
              </w:rPr>
            </w:pPr>
            <w:r>
              <w:rPr>
                <w:color w:val="000000"/>
                <w:sz w:val="20"/>
                <w:szCs w:val="20"/>
              </w:rPr>
              <w:t>4235595</w:t>
            </w:r>
          </w:p>
        </w:tc>
        <w:tc>
          <w:tcPr>
            <w:tcW w:w="860" w:type="dxa"/>
            <w:tcBorders>
              <w:top w:val="nil"/>
              <w:left w:val="nil"/>
              <w:bottom w:val="single" w:sz="4" w:space="0" w:color="auto"/>
              <w:right w:val="single" w:sz="4" w:space="0" w:color="auto"/>
            </w:tcBorders>
            <w:noWrap/>
            <w:vAlign w:val="bottom"/>
            <w:hideMark/>
          </w:tcPr>
          <w:p w14:paraId="2AF5CA73" w14:textId="77777777" w:rsidR="00AB60C4" w:rsidRDefault="00AB60C4">
            <w:pPr>
              <w:jc w:val="center"/>
              <w:rPr>
                <w:color w:val="000000"/>
                <w:sz w:val="20"/>
                <w:szCs w:val="20"/>
              </w:rPr>
            </w:pPr>
            <w:r>
              <w:rPr>
                <w:color w:val="000000"/>
                <w:sz w:val="20"/>
                <w:szCs w:val="20"/>
              </w:rPr>
              <w:t>2724</w:t>
            </w:r>
          </w:p>
        </w:tc>
        <w:tc>
          <w:tcPr>
            <w:tcW w:w="760" w:type="dxa"/>
            <w:tcBorders>
              <w:top w:val="nil"/>
              <w:left w:val="nil"/>
              <w:bottom w:val="single" w:sz="4" w:space="0" w:color="auto"/>
              <w:right w:val="single" w:sz="4" w:space="0" w:color="auto"/>
            </w:tcBorders>
            <w:noWrap/>
            <w:vAlign w:val="bottom"/>
            <w:hideMark/>
          </w:tcPr>
          <w:p w14:paraId="32645B12" w14:textId="77777777" w:rsidR="00AB60C4" w:rsidRDefault="00AB60C4">
            <w:pPr>
              <w:jc w:val="center"/>
              <w:rPr>
                <w:color w:val="000000"/>
                <w:sz w:val="20"/>
                <w:szCs w:val="20"/>
              </w:rPr>
            </w:pPr>
            <w:r>
              <w:rPr>
                <w:color w:val="000000"/>
                <w:sz w:val="20"/>
                <w:szCs w:val="20"/>
              </w:rPr>
              <w:t>2726</w:t>
            </w:r>
          </w:p>
        </w:tc>
        <w:tc>
          <w:tcPr>
            <w:tcW w:w="760" w:type="dxa"/>
            <w:tcBorders>
              <w:top w:val="nil"/>
              <w:left w:val="nil"/>
              <w:bottom w:val="single" w:sz="4" w:space="0" w:color="auto"/>
              <w:right w:val="single" w:sz="4" w:space="0" w:color="auto"/>
            </w:tcBorders>
            <w:noWrap/>
            <w:vAlign w:val="bottom"/>
            <w:hideMark/>
          </w:tcPr>
          <w:p w14:paraId="4F06A259" w14:textId="77777777" w:rsidR="00AB60C4" w:rsidRDefault="00AB60C4">
            <w:pPr>
              <w:jc w:val="center"/>
              <w:rPr>
                <w:color w:val="000000"/>
                <w:sz w:val="20"/>
                <w:szCs w:val="20"/>
              </w:rPr>
            </w:pPr>
            <w:r>
              <w:rPr>
                <w:color w:val="000000"/>
                <w:sz w:val="20"/>
                <w:szCs w:val="20"/>
              </w:rPr>
              <w:t>2.0</w:t>
            </w:r>
          </w:p>
        </w:tc>
        <w:tc>
          <w:tcPr>
            <w:tcW w:w="860" w:type="dxa"/>
            <w:tcBorders>
              <w:top w:val="nil"/>
              <w:left w:val="nil"/>
              <w:bottom w:val="single" w:sz="4" w:space="0" w:color="auto"/>
              <w:right w:val="single" w:sz="8" w:space="0" w:color="auto"/>
            </w:tcBorders>
            <w:noWrap/>
            <w:hideMark/>
          </w:tcPr>
          <w:p w14:paraId="4C8EFDE2" w14:textId="77777777" w:rsidR="00AB60C4" w:rsidRDefault="00AB60C4">
            <w:pPr>
              <w:jc w:val="center"/>
              <w:rPr>
                <w:color w:val="000000"/>
                <w:sz w:val="20"/>
                <w:szCs w:val="20"/>
              </w:rPr>
            </w:pPr>
            <w:r>
              <w:rPr>
                <w:color w:val="000000"/>
                <w:sz w:val="20"/>
                <w:szCs w:val="20"/>
              </w:rPr>
              <w:t>0.08</w:t>
            </w:r>
          </w:p>
        </w:tc>
      </w:tr>
      <w:tr w:rsidR="00AB60C4" w14:paraId="5FEC6873" w14:textId="77777777" w:rsidTr="00AB60C4">
        <w:trPr>
          <w:trHeight w:val="252"/>
          <w:jc w:val="center"/>
        </w:trPr>
        <w:tc>
          <w:tcPr>
            <w:tcW w:w="760" w:type="dxa"/>
            <w:tcBorders>
              <w:top w:val="nil"/>
              <w:left w:val="single" w:sz="8" w:space="0" w:color="auto"/>
              <w:bottom w:val="single" w:sz="4" w:space="0" w:color="auto"/>
              <w:right w:val="single" w:sz="4" w:space="0" w:color="auto"/>
            </w:tcBorders>
            <w:hideMark/>
          </w:tcPr>
          <w:p w14:paraId="5A5E2F5A" w14:textId="77777777" w:rsidR="00AB60C4" w:rsidRDefault="00AB60C4">
            <w:pPr>
              <w:jc w:val="center"/>
              <w:rPr>
                <w:sz w:val="20"/>
                <w:szCs w:val="20"/>
              </w:rPr>
            </w:pPr>
            <w:r>
              <w:rPr>
                <w:sz w:val="20"/>
                <w:szCs w:val="20"/>
              </w:rPr>
              <w:t>L-6</w:t>
            </w:r>
          </w:p>
        </w:tc>
        <w:tc>
          <w:tcPr>
            <w:tcW w:w="1720" w:type="dxa"/>
            <w:gridSpan w:val="2"/>
            <w:tcBorders>
              <w:top w:val="single" w:sz="4" w:space="0" w:color="auto"/>
              <w:left w:val="nil"/>
              <w:bottom w:val="single" w:sz="4" w:space="0" w:color="auto"/>
              <w:right w:val="single" w:sz="4" w:space="0" w:color="auto"/>
            </w:tcBorders>
            <w:noWrap/>
            <w:hideMark/>
          </w:tcPr>
          <w:p w14:paraId="6A4B6D34" w14:textId="77777777" w:rsidR="00AB60C4" w:rsidRDefault="00AB60C4">
            <w:pPr>
              <w:jc w:val="center"/>
              <w:rPr>
                <w:color w:val="000000"/>
                <w:sz w:val="20"/>
                <w:szCs w:val="20"/>
              </w:rPr>
            </w:pPr>
            <w:r>
              <w:rPr>
                <w:color w:val="000000"/>
                <w:sz w:val="20"/>
                <w:szCs w:val="20"/>
              </w:rPr>
              <w:t>no collar UTM</w:t>
            </w:r>
          </w:p>
        </w:tc>
        <w:tc>
          <w:tcPr>
            <w:tcW w:w="860" w:type="dxa"/>
            <w:tcBorders>
              <w:top w:val="nil"/>
              <w:left w:val="nil"/>
              <w:bottom w:val="single" w:sz="4" w:space="0" w:color="auto"/>
              <w:right w:val="single" w:sz="4" w:space="0" w:color="auto"/>
            </w:tcBorders>
            <w:noWrap/>
            <w:hideMark/>
          </w:tcPr>
          <w:p w14:paraId="6AA9581A" w14:textId="77777777" w:rsidR="00AB60C4" w:rsidRDefault="00AB60C4">
            <w:pPr>
              <w:jc w:val="center"/>
              <w:rPr>
                <w:color w:val="000000"/>
                <w:sz w:val="20"/>
                <w:szCs w:val="20"/>
              </w:rPr>
            </w:pPr>
            <w:r>
              <w:rPr>
                <w:color w:val="000000"/>
                <w:sz w:val="20"/>
                <w:szCs w:val="20"/>
              </w:rPr>
              <w:t>2536.1</w:t>
            </w:r>
          </w:p>
        </w:tc>
        <w:tc>
          <w:tcPr>
            <w:tcW w:w="760" w:type="dxa"/>
            <w:tcBorders>
              <w:top w:val="nil"/>
              <w:left w:val="nil"/>
              <w:bottom w:val="single" w:sz="4" w:space="0" w:color="auto"/>
              <w:right w:val="single" w:sz="4" w:space="0" w:color="auto"/>
            </w:tcBorders>
            <w:noWrap/>
            <w:hideMark/>
          </w:tcPr>
          <w:p w14:paraId="7DA5D314" w14:textId="77777777" w:rsidR="00AB60C4" w:rsidRDefault="00AB60C4">
            <w:pPr>
              <w:jc w:val="center"/>
              <w:rPr>
                <w:color w:val="000000"/>
                <w:sz w:val="20"/>
                <w:szCs w:val="20"/>
              </w:rPr>
            </w:pPr>
            <w:r>
              <w:rPr>
                <w:color w:val="000000"/>
                <w:sz w:val="20"/>
                <w:szCs w:val="20"/>
              </w:rPr>
              <w:t>2539</w:t>
            </w:r>
          </w:p>
        </w:tc>
        <w:tc>
          <w:tcPr>
            <w:tcW w:w="760" w:type="dxa"/>
            <w:tcBorders>
              <w:top w:val="nil"/>
              <w:left w:val="nil"/>
              <w:bottom w:val="single" w:sz="4" w:space="0" w:color="auto"/>
              <w:right w:val="single" w:sz="4" w:space="0" w:color="auto"/>
            </w:tcBorders>
            <w:noWrap/>
            <w:hideMark/>
          </w:tcPr>
          <w:p w14:paraId="5D9FAD36" w14:textId="77777777" w:rsidR="00AB60C4" w:rsidRDefault="00AB60C4">
            <w:pPr>
              <w:jc w:val="center"/>
              <w:rPr>
                <w:color w:val="000000"/>
                <w:sz w:val="20"/>
                <w:szCs w:val="20"/>
              </w:rPr>
            </w:pPr>
            <w:r>
              <w:rPr>
                <w:color w:val="000000"/>
                <w:sz w:val="20"/>
                <w:szCs w:val="20"/>
              </w:rPr>
              <w:t>2.9</w:t>
            </w:r>
          </w:p>
        </w:tc>
        <w:tc>
          <w:tcPr>
            <w:tcW w:w="860" w:type="dxa"/>
            <w:tcBorders>
              <w:top w:val="nil"/>
              <w:left w:val="nil"/>
              <w:bottom w:val="single" w:sz="4" w:space="0" w:color="auto"/>
              <w:right w:val="single" w:sz="4" w:space="0" w:color="auto"/>
            </w:tcBorders>
            <w:noWrap/>
            <w:hideMark/>
          </w:tcPr>
          <w:p w14:paraId="51C4CFB3" w14:textId="77777777" w:rsidR="00AB60C4" w:rsidRDefault="00AB60C4">
            <w:pPr>
              <w:jc w:val="center"/>
              <w:rPr>
                <w:color w:val="000000"/>
                <w:sz w:val="20"/>
                <w:szCs w:val="20"/>
              </w:rPr>
            </w:pPr>
            <w:proofErr w:type="spellStart"/>
            <w:r>
              <w:rPr>
                <w:color w:val="000000"/>
                <w:sz w:val="20"/>
                <w:szCs w:val="20"/>
              </w:rPr>
              <w:t>anom</w:t>
            </w:r>
            <w:proofErr w:type="spellEnd"/>
          </w:p>
        </w:tc>
        <w:tc>
          <w:tcPr>
            <w:tcW w:w="180" w:type="dxa"/>
            <w:tcBorders>
              <w:top w:val="nil"/>
              <w:left w:val="nil"/>
              <w:bottom w:val="nil"/>
              <w:right w:val="nil"/>
            </w:tcBorders>
            <w:noWrap/>
            <w:hideMark/>
          </w:tcPr>
          <w:p w14:paraId="0660F320" w14:textId="77777777" w:rsidR="00AB60C4" w:rsidRDefault="00AB60C4">
            <w:pPr>
              <w:jc w:val="center"/>
              <w:rPr>
                <w:color w:val="000000"/>
                <w:sz w:val="20"/>
                <w:szCs w:val="20"/>
              </w:rPr>
            </w:pPr>
          </w:p>
        </w:tc>
        <w:tc>
          <w:tcPr>
            <w:tcW w:w="760" w:type="dxa"/>
            <w:tcBorders>
              <w:top w:val="nil"/>
              <w:left w:val="single" w:sz="4" w:space="0" w:color="auto"/>
              <w:bottom w:val="single" w:sz="4" w:space="0" w:color="auto"/>
              <w:right w:val="single" w:sz="4" w:space="0" w:color="auto"/>
            </w:tcBorders>
            <w:hideMark/>
          </w:tcPr>
          <w:p w14:paraId="505BD815" w14:textId="77777777" w:rsidR="00AB60C4" w:rsidRDefault="00AB60C4">
            <w:pPr>
              <w:jc w:val="center"/>
              <w:rPr>
                <w:sz w:val="20"/>
                <w:szCs w:val="20"/>
              </w:rPr>
            </w:pPr>
            <w:r>
              <w:rPr>
                <w:sz w:val="20"/>
                <w:szCs w:val="20"/>
              </w:rPr>
              <w:t>L-18</w:t>
            </w:r>
          </w:p>
        </w:tc>
        <w:tc>
          <w:tcPr>
            <w:tcW w:w="860" w:type="dxa"/>
            <w:tcBorders>
              <w:top w:val="nil"/>
              <w:left w:val="nil"/>
              <w:bottom w:val="single" w:sz="4" w:space="0" w:color="auto"/>
              <w:right w:val="single" w:sz="4" w:space="0" w:color="auto"/>
            </w:tcBorders>
            <w:noWrap/>
            <w:hideMark/>
          </w:tcPr>
          <w:p w14:paraId="6E7D8614" w14:textId="77777777" w:rsidR="00AB60C4" w:rsidRDefault="00AB60C4">
            <w:pPr>
              <w:jc w:val="center"/>
              <w:rPr>
                <w:color w:val="000000"/>
                <w:sz w:val="20"/>
                <w:szCs w:val="20"/>
              </w:rPr>
            </w:pPr>
            <w:r>
              <w:rPr>
                <w:color w:val="000000"/>
                <w:sz w:val="20"/>
                <w:szCs w:val="20"/>
              </w:rPr>
              <w:t>653614</w:t>
            </w:r>
          </w:p>
        </w:tc>
        <w:tc>
          <w:tcPr>
            <w:tcW w:w="860" w:type="dxa"/>
            <w:tcBorders>
              <w:top w:val="nil"/>
              <w:left w:val="nil"/>
              <w:bottom w:val="single" w:sz="4" w:space="0" w:color="auto"/>
              <w:right w:val="single" w:sz="4" w:space="0" w:color="auto"/>
            </w:tcBorders>
            <w:noWrap/>
            <w:hideMark/>
          </w:tcPr>
          <w:p w14:paraId="608D8F0C" w14:textId="77777777" w:rsidR="00AB60C4" w:rsidRDefault="00AB60C4">
            <w:pPr>
              <w:jc w:val="center"/>
              <w:rPr>
                <w:color w:val="000000"/>
                <w:sz w:val="20"/>
                <w:szCs w:val="20"/>
              </w:rPr>
            </w:pPr>
            <w:r>
              <w:rPr>
                <w:color w:val="000000"/>
                <w:sz w:val="20"/>
                <w:szCs w:val="20"/>
              </w:rPr>
              <w:t>4235801</w:t>
            </w:r>
          </w:p>
        </w:tc>
        <w:tc>
          <w:tcPr>
            <w:tcW w:w="860" w:type="dxa"/>
            <w:tcBorders>
              <w:top w:val="nil"/>
              <w:left w:val="nil"/>
              <w:bottom w:val="single" w:sz="4" w:space="0" w:color="auto"/>
              <w:right w:val="single" w:sz="4" w:space="0" w:color="auto"/>
            </w:tcBorders>
            <w:noWrap/>
            <w:vAlign w:val="bottom"/>
            <w:hideMark/>
          </w:tcPr>
          <w:p w14:paraId="31B59AD9" w14:textId="77777777" w:rsidR="00AB60C4" w:rsidRDefault="00AB60C4">
            <w:pPr>
              <w:jc w:val="center"/>
              <w:rPr>
                <w:color w:val="000000"/>
                <w:sz w:val="20"/>
                <w:szCs w:val="20"/>
              </w:rPr>
            </w:pPr>
            <w:r>
              <w:rPr>
                <w:color w:val="000000"/>
                <w:sz w:val="20"/>
                <w:szCs w:val="20"/>
              </w:rPr>
              <w:t>2818</w:t>
            </w:r>
          </w:p>
        </w:tc>
        <w:tc>
          <w:tcPr>
            <w:tcW w:w="760" w:type="dxa"/>
            <w:tcBorders>
              <w:top w:val="nil"/>
              <w:left w:val="nil"/>
              <w:bottom w:val="single" w:sz="4" w:space="0" w:color="auto"/>
              <w:right w:val="single" w:sz="4" w:space="0" w:color="auto"/>
            </w:tcBorders>
            <w:noWrap/>
            <w:vAlign w:val="bottom"/>
            <w:hideMark/>
          </w:tcPr>
          <w:p w14:paraId="1F02485B" w14:textId="77777777" w:rsidR="00AB60C4" w:rsidRDefault="00AB60C4">
            <w:pPr>
              <w:jc w:val="center"/>
              <w:rPr>
                <w:color w:val="000000"/>
                <w:sz w:val="20"/>
                <w:szCs w:val="20"/>
              </w:rPr>
            </w:pPr>
            <w:r>
              <w:rPr>
                <w:color w:val="000000"/>
                <w:sz w:val="20"/>
                <w:szCs w:val="20"/>
              </w:rPr>
              <w:t>2819</w:t>
            </w:r>
          </w:p>
        </w:tc>
        <w:tc>
          <w:tcPr>
            <w:tcW w:w="760" w:type="dxa"/>
            <w:tcBorders>
              <w:top w:val="nil"/>
              <w:left w:val="nil"/>
              <w:bottom w:val="single" w:sz="4" w:space="0" w:color="auto"/>
              <w:right w:val="single" w:sz="4" w:space="0" w:color="auto"/>
            </w:tcBorders>
            <w:noWrap/>
            <w:vAlign w:val="bottom"/>
            <w:hideMark/>
          </w:tcPr>
          <w:p w14:paraId="359E9683" w14:textId="77777777" w:rsidR="00AB60C4" w:rsidRDefault="00AB60C4">
            <w:pPr>
              <w:jc w:val="center"/>
              <w:rPr>
                <w:color w:val="000000"/>
                <w:sz w:val="20"/>
                <w:szCs w:val="20"/>
              </w:rPr>
            </w:pPr>
            <w:r>
              <w:rPr>
                <w:color w:val="000000"/>
                <w:sz w:val="20"/>
                <w:szCs w:val="20"/>
              </w:rPr>
              <w:t>1.0</w:t>
            </w:r>
          </w:p>
        </w:tc>
        <w:tc>
          <w:tcPr>
            <w:tcW w:w="860" w:type="dxa"/>
            <w:tcBorders>
              <w:top w:val="nil"/>
              <w:left w:val="nil"/>
              <w:bottom w:val="single" w:sz="4" w:space="0" w:color="auto"/>
              <w:right w:val="single" w:sz="8" w:space="0" w:color="auto"/>
            </w:tcBorders>
            <w:noWrap/>
            <w:hideMark/>
          </w:tcPr>
          <w:p w14:paraId="2000F60F" w14:textId="77777777" w:rsidR="00AB60C4" w:rsidRDefault="00AB60C4">
            <w:pPr>
              <w:jc w:val="center"/>
              <w:rPr>
                <w:color w:val="000000"/>
                <w:sz w:val="20"/>
                <w:szCs w:val="20"/>
              </w:rPr>
            </w:pPr>
            <w:r>
              <w:rPr>
                <w:color w:val="000000"/>
                <w:sz w:val="20"/>
                <w:szCs w:val="20"/>
              </w:rPr>
              <w:t>0.03</w:t>
            </w:r>
          </w:p>
        </w:tc>
      </w:tr>
      <w:tr w:rsidR="00AB60C4" w14:paraId="1F8D2FF2" w14:textId="77777777" w:rsidTr="00AB60C4">
        <w:trPr>
          <w:trHeight w:val="252"/>
          <w:jc w:val="center"/>
        </w:trPr>
        <w:tc>
          <w:tcPr>
            <w:tcW w:w="760" w:type="dxa"/>
            <w:vMerge w:val="restart"/>
            <w:tcBorders>
              <w:top w:val="nil"/>
              <w:left w:val="single" w:sz="8" w:space="0" w:color="auto"/>
              <w:bottom w:val="single" w:sz="4" w:space="0" w:color="000000"/>
              <w:right w:val="single" w:sz="4" w:space="0" w:color="auto"/>
            </w:tcBorders>
            <w:vAlign w:val="center"/>
            <w:hideMark/>
          </w:tcPr>
          <w:p w14:paraId="0B6FFD2A" w14:textId="77777777" w:rsidR="00AB60C4" w:rsidRDefault="00AB60C4">
            <w:pPr>
              <w:jc w:val="center"/>
              <w:rPr>
                <w:sz w:val="20"/>
                <w:szCs w:val="20"/>
              </w:rPr>
            </w:pPr>
            <w:r>
              <w:rPr>
                <w:sz w:val="20"/>
                <w:szCs w:val="20"/>
              </w:rPr>
              <w:t>L-7</w:t>
            </w:r>
          </w:p>
        </w:tc>
        <w:tc>
          <w:tcPr>
            <w:tcW w:w="860" w:type="dxa"/>
            <w:vMerge w:val="restart"/>
            <w:tcBorders>
              <w:top w:val="nil"/>
              <w:left w:val="single" w:sz="4" w:space="0" w:color="auto"/>
              <w:bottom w:val="single" w:sz="4" w:space="0" w:color="000000"/>
              <w:right w:val="single" w:sz="4" w:space="0" w:color="auto"/>
            </w:tcBorders>
            <w:noWrap/>
            <w:vAlign w:val="center"/>
            <w:hideMark/>
          </w:tcPr>
          <w:p w14:paraId="624FF19F" w14:textId="77777777" w:rsidR="00AB60C4" w:rsidRDefault="00AB60C4">
            <w:pPr>
              <w:jc w:val="center"/>
              <w:rPr>
                <w:color w:val="000000"/>
                <w:sz w:val="20"/>
                <w:szCs w:val="20"/>
              </w:rPr>
            </w:pPr>
            <w:r>
              <w:rPr>
                <w:color w:val="000000"/>
                <w:sz w:val="20"/>
                <w:szCs w:val="20"/>
              </w:rPr>
              <w:t>652291</w:t>
            </w:r>
          </w:p>
        </w:tc>
        <w:tc>
          <w:tcPr>
            <w:tcW w:w="860" w:type="dxa"/>
            <w:vMerge w:val="restart"/>
            <w:tcBorders>
              <w:top w:val="nil"/>
              <w:left w:val="single" w:sz="4" w:space="0" w:color="auto"/>
              <w:bottom w:val="single" w:sz="4" w:space="0" w:color="000000"/>
              <w:right w:val="single" w:sz="4" w:space="0" w:color="auto"/>
            </w:tcBorders>
            <w:noWrap/>
            <w:vAlign w:val="center"/>
            <w:hideMark/>
          </w:tcPr>
          <w:p w14:paraId="2FF557E6" w14:textId="77777777" w:rsidR="00AB60C4" w:rsidRDefault="00AB60C4">
            <w:pPr>
              <w:jc w:val="center"/>
              <w:rPr>
                <w:color w:val="000000"/>
                <w:sz w:val="20"/>
                <w:szCs w:val="20"/>
              </w:rPr>
            </w:pPr>
            <w:r>
              <w:rPr>
                <w:color w:val="000000"/>
                <w:sz w:val="20"/>
                <w:szCs w:val="20"/>
              </w:rPr>
              <w:t>4235702</w:t>
            </w:r>
          </w:p>
        </w:tc>
        <w:tc>
          <w:tcPr>
            <w:tcW w:w="860" w:type="dxa"/>
            <w:tcBorders>
              <w:top w:val="nil"/>
              <w:left w:val="nil"/>
              <w:bottom w:val="single" w:sz="4" w:space="0" w:color="auto"/>
              <w:right w:val="single" w:sz="4" w:space="0" w:color="auto"/>
            </w:tcBorders>
            <w:noWrap/>
            <w:vAlign w:val="bottom"/>
            <w:hideMark/>
          </w:tcPr>
          <w:p w14:paraId="7239E50C" w14:textId="77777777" w:rsidR="00AB60C4" w:rsidRDefault="00AB60C4">
            <w:pPr>
              <w:jc w:val="center"/>
              <w:rPr>
                <w:color w:val="000000"/>
                <w:sz w:val="20"/>
                <w:szCs w:val="20"/>
              </w:rPr>
            </w:pPr>
            <w:r>
              <w:rPr>
                <w:color w:val="000000"/>
                <w:sz w:val="20"/>
                <w:szCs w:val="20"/>
              </w:rPr>
              <w:t>2542.5</w:t>
            </w:r>
          </w:p>
        </w:tc>
        <w:tc>
          <w:tcPr>
            <w:tcW w:w="760" w:type="dxa"/>
            <w:tcBorders>
              <w:top w:val="nil"/>
              <w:left w:val="nil"/>
              <w:bottom w:val="single" w:sz="4" w:space="0" w:color="auto"/>
              <w:right w:val="single" w:sz="4" w:space="0" w:color="auto"/>
            </w:tcBorders>
            <w:noWrap/>
            <w:vAlign w:val="bottom"/>
            <w:hideMark/>
          </w:tcPr>
          <w:p w14:paraId="3214FD0A" w14:textId="77777777" w:rsidR="00AB60C4" w:rsidRDefault="00AB60C4">
            <w:pPr>
              <w:jc w:val="center"/>
              <w:rPr>
                <w:color w:val="000000"/>
                <w:sz w:val="20"/>
                <w:szCs w:val="20"/>
              </w:rPr>
            </w:pPr>
            <w:r>
              <w:rPr>
                <w:color w:val="000000"/>
                <w:sz w:val="20"/>
                <w:szCs w:val="20"/>
              </w:rPr>
              <w:t>2549</w:t>
            </w:r>
          </w:p>
        </w:tc>
        <w:tc>
          <w:tcPr>
            <w:tcW w:w="760" w:type="dxa"/>
            <w:tcBorders>
              <w:top w:val="nil"/>
              <w:left w:val="nil"/>
              <w:bottom w:val="single" w:sz="4" w:space="0" w:color="auto"/>
              <w:right w:val="single" w:sz="4" w:space="0" w:color="auto"/>
            </w:tcBorders>
            <w:noWrap/>
            <w:vAlign w:val="bottom"/>
            <w:hideMark/>
          </w:tcPr>
          <w:p w14:paraId="6A3C2FE3" w14:textId="77777777" w:rsidR="00AB60C4" w:rsidRDefault="00AB60C4">
            <w:pPr>
              <w:jc w:val="center"/>
              <w:rPr>
                <w:color w:val="000000"/>
                <w:sz w:val="20"/>
                <w:szCs w:val="20"/>
              </w:rPr>
            </w:pPr>
            <w:r>
              <w:rPr>
                <w:color w:val="000000"/>
                <w:sz w:val="20"/>
                <w:szCs w:val="20"/>
              </w:rPr>
              <w:t>6.5</w:t>
            </w:r>
          </w:p>
        </w:tc>
        <w:tc>
          <w:tcPr>
            <w:tcW w:w="860" w:type="dxa"/>
            <w:tcBorders>
              <w:top w:val="nil"/>
              <w:left w:val="nil"/>
              <w:bottom w:val="single" w:sz="4" w:space="0" w:color="auto"/>
              <w:right w:val="single" w:sz="4" w:space="0" w:color="auto"/>
            </w:tcBorders>
            <w:noWrap/>
            <w:hideMark/>
          </w:tcPr>
          <w:p w14:paraId="22060DB4" w14:textId="77777777" w:rsidR="00AB60C4" w:rsidRDefault="00AB60C4">
            <w:pPr>
              <w:jc w:val="center"/>
              <w:rPr>
                <w:color w:val="000000"/>
                <w:sz w:val="20"/>
                <w:szCs w:val="20"/>
              </w:rPr>
            </w:pPr>
            <w:r>
              <w:rPr>
                <w:color w:val="000000"/>
                <w:sz w:val="20"/>
                <w:szCs w:val="20"/>
              </w:rPr>
              <w:t>0.03</w:t>
            </w:r>
          </w:p>
        </w:tc>
        <w:tc>
          <w:tcPr>
            <w:tcW w:w="180" w:type="dxa"/>
            <w:tcBorders>
              <w:top w:val="nil"/>
              <w:left w:val="nil"/>
              <w:bottom w:val="nil"/>
              <w:right w:val="nil"/>
            </w:tcBorders>
            <w:noWrap/>
            <w:hideMark/>
          </w:tcPr>
          <w:p w14:paraId="5D487DFE" w14:textId="77777777" w:rsidR="00AB60C4" w:rsidRDefault="00AB60C4">
            <w:pPr>
              <w:jc w:val="center"/>
              <w:rPr>
                <w:color w:val="000000"/>
                <w:sz w:val="20"/>
                <w:szCs w:val="20"/>
              </w:rPr>
            </w:pPr>
          </w:p>
        </w:tc>
        <w:tc>
          <w:tcPr>
            <w:tcW w:w="760" w:type="dxa"/>
            <w:vMerge w:val="restart"/>
            <w:tcBorders>
              <w:top w:val="nil"/>
              <w:left w:val="single" w:sz="4" w:space="0" w:color="auto"/>
              <w:bottom w:val="single" w:sz="4" w:space="0" w:color="auto"/>
              <w:right w:val="single" w:sz="4" w:space="0" w:color="auto"/>
            </w:tcBorders>
            <w:vAlign w:val="center"/>
            <w:hideMark/>
          </w:tcPr>
          <w:p w14:paraId="41165DAD" w14:textId="77777777" w:rsidR="00AB60C4" w:rsidRDefault="00AB60C4">
            <w:pPr>
              <w:jc w:val="center"/>
              <w:rPr>
                <w:sz w:val="20"/>
                <w:szCs w:val="20"/>
              </w:rPr>
            </w:pPr>
            <w:r>
              <w:rPr>
                <w:sz w:val="20"/>
                <w:szCs w:val="20"/>
              </w:rPr>
              <w:t>L-19</w:t>
            </w:r>
          </w:p>
        </w:tc>
        <w:tc>
          <w:tcPr>
            <w:tcW w:w="860" w:type="dxa"/>
            <w:vMerge w:val="restart"/>
            <w:tcBorders>
              <w:top w:val="nil"/>
              <w:left w:val="single" w:sz="4" w:space="0" w:color="auto"/>
              <w:bottom w:val="single" w:sz="4" w:space="0" w:color="auto"/>
              <w:right w:val="single" w:sz="4" w:space="0" w:color="auto"/>
            </w:tcBorders>
            <w:noWrap/>
            <w:vAlign w:val="center"/>
            <w:hideMark/>
          </w:tcPr>
          <w:p w14:paraId="12149EFA" w14:textId="77777777" w:rsidR="00AB60C4" w:rsidRDefault="00AB60C4">
            <w:pPr>
              <w:jc w:val="center"/>
              <w:rPr>
                <w:color w:val="000000"/>
                <w:sz w:val="20"/>
                <w:szCs w:val="20"/>
              </w:rPr>
            </w:pPr>
            <w:r>
              <w:rPr>
                <w:color w:val="000000"/>
                <w:sz w:val="20"/>
                <w:szCs w:val="20"/>
              </w:rPr>
              <w:t>653611</w:t>
            </w:r>
          </w:p>
        </w:tc>
        <w:tc>
          <w:tcPr>
            <w:tcW w:w="860" w:type="dxa"/>
            <w:vMerge w:val="restart"/>
            <w:tcBorders>
              <w:top w:val="nil"/>
              <w:left w:val="single" w:sz="4" w:space="0" w:color="auto"/>
              <w:bottom w:val="single" w:sz="4" w:space="0" w:color="auto"/>
              <w:right w:val="single" w:sz="4" w:space="0" w:color="auto"/>
            </w:tcBorders>
            <w:noWrap/>
            <w:vAlign w:val="center"/>
            <w:hideMark/>
          </w:tcPr>
          <w:p w14:paraId="3C238A3A" w14:textId="77777777" w:rsidR="00AB60C4" w:rsidRDefault="00AB60C4">
            <w:pPr>
              <w:jc w:val="center"/>
              <w:rPr>
                <w:color w:val="000000"/>
                <w:sz w:val="20"/>
                <w:szCs w:val="20"/>
              </w:rPr>
            </w:pPr>
            <w:r>
              <w:rPr>
                <w:color w:val="000000"/>
                <w:sz w:val="20"/>
                <w:szCs w:val="20"/>
              </w:rPr>
              <w:t>4235726</w:t>
            </w:r>
          </w:p>
        </w:tc>
        <w:tc>
          <w:tcPr>
            <w:tcW w:w="860" w:type="dxa"/>
            <w:tcBorders>
              <w:top w:val="nil"/>
              <w:left w:val="nil"/>
              <w:bottom w:val="single" w:sz="4" w:space="0" w:color="auto"/>
              <w:right w:val="single" w:sz="4" w:space="0" w:color="auto"/>
            </w:tcBorders>
            <w:noWrap/>
            <w:vAlign w:val="bottom"/>
            <w:hideMark/>
          </w:tcPr>
          <w:p w14:paraId="3A7AAFC2" w14:textId="77777777" w:rsidR="00AB60C4" w:rsidRDefault="00AB60C4">
            <w:pPr>
              <w:jc w:val="center"/>
              <w:rPr>
                <w:color w:val="000000"/>
                <w:sz w:val="20"/>
                <w:szCs w:val="20"/>
              </w:rPr>
            </w:pPr>
            <w:r>
              <w:rPr>
                <w:color w:val="000000"/>
                <w:sz w:val="20"/>
                <w:szCs w:val="20"/>
              </w:rPr>
              <w:t>2801.5</w:t>
            </w:r>
          </w:p>
        </w:tc>
        <w:tc>
          <w:tcPr>
            <w:tcW w:w="760" w:type="dxa"/>
            <w:tcBorders>
              <w:top w:val="nil"/>
              <w:left w:val="nil"/>
              <w:bottom w:val="single" w:sz="4" w:space="0" w:color="auto"/>
              <w:right w:val="single" w:sz="4" w:space="0" w:color="auto"/>
            </w:tcBorders>
            <w:noWrap/>
            <w:vAlign w:val="bottom"/>
            <w:hideMark/>
          </w:tcPr>
          <w:p w14:paraId="0FB57368" w14:textId="77777777" w:rsidR="00AB60C4" w:rsidRDefault="00AB60C4">
            <w:pPr>
              <w:jc w:val="center"/>
              <w:rPr>
                <w:color w:val="000000"/>
                <w:sz w:val="20"/>
                <w:szCs w:val="20"/>
              </w:rPr>
            </w:pPr>
            <w:r>
              <w:rPr>
                <w:color w:val="000000"/>
                <w:sz w:val="20"/>
                <w:szCs w:val="20"/>
              </w:rPr>
              <w:t>2803</w:t>
            </w:r>
          </w:p>
        </w:tc>
        <w:tc>
          <w:tcPr>
            <w:tcW w:w="760" w:type="dxa"/>
            <w:tcBorders>
              <w:top w:val="nil"/>
              <w:left w:val="nil"/>
              <w:bottom w:val="single" w:sz="4" w:space="0" w:color="auto"/>
              <w:right w:val="single" w:sz="4" w:space="0" w:color="auto"/>
            </w:tcBorders>
            <w:noWrap/>
            <w:vAlign w:val="bottom"/>
            <w:hideMark/>
          </w:tcPr>
          <w:p w14:paraId="3F190CA9" w14:textId="77777777" w:rsidR="00AB60C4" w:rsidRDefault="00AB60C4">
            <w:pPr>
              <w:jc w:val="center"/>
              <w:rPr>
                <w:color w:val="000000"/>
                <w:sz w:val="20"/>
                <w:szCs w:val="20"/>
              </w:rPr>
            </w:pPr>
            <w:r>
              <w:rPr>
                <w:color w:val="000000"/>
                <w:sz w:val="20"/>
                <w:szCs w:val="20"/>
              </w:rPr>
              <w:t>1.5</w:t>
            </w:r>
          </w:p>
        </w:tc>
        <w:tc>
          <w:tcPr>
            <w:tcW w:w="860" w:type="dxa"/>
            <w:tcBorders>
              <w:top w:val="nil"/>
              <w:left w:val="nil"/>
              <w:bottom w:val="single" w:sz="4" w:space="0" w:color="auto"/>
              <w:right w:val="single" w:sz="8" w:space="0" w:color="auto"/>
            </w:tcBorders>
            <w:noWrap/>
            <w:hideMark/>
          </w:tcPr>
          <w:p w14:paraId="3F078BDB" w14:textId="77777777" w:rsidR="00AB60C4" w:rsidRDefault="00AB60C4">
            <w:pPr>
              <w:jc w:val="center"/>
              <w:rPr>
                <w:color w:val="000000"/>
                <w:sz w:val="20"/>
                <w:szCs w:val="20"/>
              </w:rPr>
            </w:pPr>
            <w:r>
              <w:rPr>
                <w:color w:val="000000"/>
                <w:sz w:val="20"/>
                <w:szCs w:val="20"/>
              </w:rPr>
              <w:t>0.05</w:t>
            </w:r>
          </w:p>
        </w:tc>
      </w:tr>
      <w:tr w:rsidR="00AB60C4" w14:paraId="18B828D3" w14:textId="77777777" w:rsidTr="00AB60C4">
        <w:trPr>
          <w:trHeight w:val="252"/>
          <w:jc w:val="center"/>
        </w:trPr>
        <w:tc>
          <w:tcPr>
            <w:tcW w:w="760" w:type="dxa"/>
            <w:vMerge/>
            <w:tcBorders>
              <w:top w:val="nil"/>
              <w:left w:val="single" w:sz="8" w:space="0" w:color="auto"/>
              <w:bottom w:val="single" w:sz="4" w:space="0" w:color="000000"/>
              <w:right w:val="single" w:sz="4" w:space="0" w:color="auto"/>
            </w:tcBorders>
            <w:vAlign w:val="center"/>
            <w:hideMark/>
          </w:tcPr>
          <w:p w14:paraId="06751329" w14:textId="77777777" w:rsidR="00AB60C4" w:rsidRDefault="00AB60C4">
            <w:pPr>
              <w:rPr>
                <w:sz w:val="20"/>
                <w:szCs w:val="20"/>
              </w:rPr>
            </w:pPr>
          </w:p>
        </w:tc>
        <w:tc>
          <w:tcPr>
            <w:tcW w:w="860" w:type="dxa"/>
            <w:vMerge/>
            <w:tcBorders>
              <w:top w:val="nil"/>
              <w:left w:val="single" w:sz="4" w:space="0" w:color="auto"/>
              <w:bottom w:val="single" w:sz="4" w:space="0" w:color="000000"/>
              <w:right w:val="single" w:sz="4" w:space="0" w:color="auto"/>
            </w:tcBorders>
            <w:vAlign w:val="center"/>
            <w:hideMark/>
          </w:tcPr>
          <w:p w14:paraId="546CC0DE" w14:textId="77777777" w:rsidR="00AB60C4" w:rsidRDefault="00AB60C4">
            <w:pPr>
              <w:rPr>
                <w:color w:val="000000"/>
                <w:sz w:val="20"/>
                <w:szCs w:val="20"/>
              </w:rPr>
            </w:pPr>
          </w:p>
        </w:tc>
        <w:tc>
          <w:tcPr>
            <w:tcW w:w="860" w:type="dxa"/>
            <w:vMerge/>
            <w:tcBorders>
              <w:top w:val="nil"/>
              <w:left w:val="single" w:sz="4" w:space="0" w:color="auto"/>
              <w:bottom w:val="single" w:sz="4" w:space="0" w:color="000000"/>
              <w:right w:val="single" w:sz="4" w:space="0" w:color="auto"/>
            </w:tcBorders>
            <w:vAlign w:val="center"/>
            <w:hideMark/>
          </w:tcPr>
          <w:p w14:paraId="6B2FEE98" w14:textId="77777777" w:rsidR="00AB60C4" w:rsidRDefault="00AB60C4">
            <w:pPr>
              <w:rPr>
                <w:color w:val="000000"/>
                <w:sz w:val="20"/>
                <w:szCs w:val="20"/>
              </w:rPr>
            </w:pPr>
          </w:p>
        </w:tc>
        <w:tc>
          <w:tcPr>
            <w:tcW w:w="860" w:type="dxa"/>
            <w:tcBorders>
              <w:top w:val="nil"/>
              <w:left w:val="nil"/>
              <w:bottom w:val="single" w:sz="4" w:space="0" w:color="auto"/>
              <w:right w:val="single" w:sz="4" w:space="0" w:color="auto"/>
            </w:tcBorders>
            <w:noWrap/>
            <w:vAlign w:val="bottom"/>
            <w:hideMark/>
          </w:tcPr>
          <w:p w14:paraId="28E13747" w14:textId="77777777" w:rsidR="00AB60C4" w:rsidRDefault="00AB60C4">
            <w:pPr>
              <w:jc w:val="center"/>
              <w:rPr>
                <w:color w:val="000000"/>
                <w:sz w:val="20"/>
                <w:szCs w:val="20"/>
              </w:rPr>
            </w:pPr>
            <w:r>
              <w:rPr>
                <w:color w:val="000000"/>
                <w:sz w:val="20"/>
                <w:szCs w:val="20"/>
              </w:rPr>
              <w:t>2547</w:t>
            </w:r>
          </w:p>
        </w:tc>
        <w:tc>
          <w:tcPr>
            <w:tcW w:w="760" w:type="dxa"/>
            <w:tcBorders>
              <w:top w:val="nil"/>
              <w:left w:val="nil"/>
              <w:bottom w:val="single" w:sz="4" w:space="0" w:color="auto"/>
              <w:right w:val="single" w:sz="4" w:space="0" w:color="auto"/>
            </w:tcBorders>
            <w:noWrap/>
            <w:vAlign w:val="bottom"/>
            <w:hideMark/>
          </w:tcPr>
          <w:p w14:paraId="63127496" w14:textId="77777777" w:rsidR="00AB60C4" w:rsidRDefault="00AB60C4">
            <w:pPr>
              <w:jc w:val="center"/>
              <w:rPr>
                <w:color w:val="000000"/>
                <w:sz w:val="20"/>
                <w:szCs w:val="20"/>
              </w:rPr>
            </w:pPr>
            <w:r>
              <w:rPr>
                <w:color w:val="000000"/>
                <w:sz w:val="20"/>
                <w:szCs w:val="20"/>
              </w:rPr>
              <w:t>2549</w:t>
            </w:r>
          </w:p>
        </w:tc>
        <w:tc>
          <w:tcPr>
            <w:tcW w:w="760" w:type="dxa"/>
            <w:tcBorders>
              <w:top w:val="nil"/>
              <w:left w:val="nil"/>
              <w:bottom w:val="single" w:sz="4" w:space="0" w:color="auto"/>
              <w:right w:val="single" w:sz="4" w:space="0" w:color="auto"/>
            </w:tcBorders>
            <w:noWrap/>
            <w:vAlign w:val="bottom"/>
            <w:hideMark/>
          </w:tcPr>
          <w:p w14:paraId="560F7782" w14:textId="77777777" w:rsidR="00AB60C4" w:rsidRDefault="00AB60C4">
            <w:pPr>
              <w:jc w:val="center"/>
              <w:rPr>
                <w:color w:val="000000"/>
                <w:sz w:val="20"/>
                <w:szCs w:val="20"/>
              </w:rPr>
            </w:pPr>
            <w:r>
              <w:rPr>
                <w:color w:val="000000"/>
                <w:sz w:val="20"/>
                <w:szCs w:val="20"/>
              </w:rPr>
              <w:t>2.0</w:t>
            </w:r>
          </w:p>
        </w:tc>
        <w:tc>
          <w:tcPr>
            <w:tcW w:w="860" w:type="dxa"/>
            <w:tcBorders>
              <w:top w:val="nil"/>
              <w:left w:val="nil"/>
              <w:bottom w:val="single" w:sz="4" w:space="0" w:color="auto"/>
              <w:right w:val="single" w:sz="4" w:space="0" w:color="auto"/>
            </w:tcBorders>
            <w:noWrap/>
            <w:hideMark/>
          </w:tcPr>
          <w:p w14:paraId="2A6887FA" w14:textId="77777777" w:rsidR="00AB60C4" w:rsidRDefault="00AB60C4">
            <w:pPr>
              <w:jc w:val="center"/>
              <w:rPr>
                <w:color w:val="000000"/>
                <w:sz w:val="20"/>
                <w:szCs w:val="20"/>
              </w:rPr>
            </w:pPr>
            <w:r>
              <w:rPr>
                <w:color w:val="000000"/>
                <w:sz w:val="20"/>
                <w:szCs w:val="20"/>
              </w:rPr>
              <w:t>0.05</w:t>
            </w:r>
          </w:p>
        </w:tc>
        <w:tc>
          <w:tcPr>
            <w:tcW w:w="180" w:type="dxa"/>
            <w:tcBorders>
              <w:top w:val="nil"/>
              <w:left w:val="nil"/>
              <w:bottom w:val="nil"/>
              <w:right w:val="nil"/>
            </w:tcBorders>
            <w:noWrap/>
            <w:hideMark/>
          </w:tcPr>
          <w:p w14:paraId="07353BD2" w14:textId="77777777" w:rsidR="00AB60C4" w:rsidRDefault="00AB60C4">
            <w:pPr>
              <w:jc w:val="center"/>
              <w:rPr>
                <w:color w:val="000000"/>
                <w:sz w:val="20"/>
                <w:szCs w:val="20"/>
              </w:rPr>
            </w:pPr>
          </w:p>
        </w:tc>
        <w:tc>
          <w:tcPr>
            <w:tcW w:w="760" w:type="dxa"/>
            <w:vMerge/>
            <w:tcBorders>
              <w:top w:val="nil"/>
              <w:left w:val="single" w:sz="4" w:space="0" w:color="auto"/>
              <w:bottom w:val="single" w:sz="4" w:space="0" w:color="auto"/>
              <w:right w:val="single" w:sz="4" w:space="0" w:color="auto"/>
            </w:tcBorders>
            <w:vAlign w:val="center"/>
            <w:hideMark/>
          </w:tcPr>
          <w:p w14:paraId="20448B08" w14:textId="77777777" w:rsidR="00AB60C4" w:rsidRDefault="00AB60C4">
            <w:pPr>
              <w:rPr>
                <w:sz w:val="20"/>
                <w:szCs w:val="20"/>
              </w:rPr>
            </w:pPr>
          </w:p>
        </w:tc>
        <w:tc>
          <w:tcPr>
            <w:tcW w:w="860" w:type="dxa"/>
            <w:vMerge/>
            <w:tcBorders>
              <w:top w:val="nil"/>
              <w:left w:val="single" w:sz="4" w:space="0" w:color="auto"/>
              <w:bottom w:val="single" w:sz="4" w:space="0" w:color="auto"/>
              <w:right w:val="single" w:sz="4" w:space="0" w:color="auto"/>
            </w:tcBorders>
            <w:vAlign w:val="center"/>
            <w:hideMark/>
          </w:tcPr>
          <w:p w14:paraId="00967E0A" w14:textId="77777777" w:rsidR="00AB60C4" w:rsidRDefault="00AB60C4">
            <w:pPr>
              <w:rPr>
                <w:color w:val="000000"/>
                <w:sz w:val="20"/>
                <w:szCs w:val="20"/>
              </w:rPr>
            </w:pPr>
          </w:p>
        </w:tc>
        <w:tc>
          <w:tcPr>
            <w:tcW w:w="860" w:type="dxa"/>
            <w:vMerge/>
            <w:tcBorders>
              <w:top w:val="nil"/>
              <w:left w:val="single" w:sz="4" w:space="0" w:color="auto"/>
              <w:bottom w:val="single" w:sz="4" w:space="0" w:color="auto"/>
              <w:right w:val="single" w:sz="4" w:space="0" w:color="auto"/>
            </w:tcBorders>
            <w:vAlign w:val="center"/>
            <w:hideMark/>
          </w:tcPr>
          <w:p w14:paraId="286DE7BA" w14:textId="77777777" w:rsidR="00AB60C4" w:rsidRDefault="00AB60C4">
            <w:pPr>
              <w:rPr>
                <w:color w:val="000000"/>
                <w:sz w:val="20"/>
                <w:szCs w:val="20"/>
              </w:rPr>
            </w:pPr>
          </w:p>
        </w:tc>
        <w:tc>
          <w:tcPr>
            <w:tcW w:w="860" w:type="dxa"/>
            <w:tcBorders>
              <w:top w:val="nil"/>
              <w:left w:val="nil"/>
              <w:bottom w:val="single" w:sz="4" w:space="0" w:color="auto"/>
              <w:right w:val="single" w:sz="4" w:space="0" w:color="auto"/>
            </w:tcBorders>
            <w:noWrap/>
            <w:vAlign w:val="bottom"/>
            <w:hideMark/>
          </w:tcPr>
          <w:p w14:paraId="1B5F96DA" w14:textId="77777777" w:rsidR="00AB60C4" w:rsidRDefault="00AB60C4">
            <w:pPr>
              <w:jc w:val="center"/>
              <w:rPr>
                <w:color w:val="000000"/>
                <w:sz w:val="20"/>
                <w:szCs w:val="20"/>
              </w:rPr>
            </w:pPr>
            <w:r>
              <w:rPr>
                <w:color w:val="000000"/>
                <w:sz w:val="20"/>
                <w:szCs w:val="20"/>
              </w:rPr>
              <w:t>2804</w:t>
            </w:r>
          </w:p>
        </w:tc>
        <w:tc>
          <w:tcPr>
            <w:tcW w:w="760" w:type="dxa"/>
            <w:tcBorders>
              <w:top w:val="nil"/>
              <w:left w:val="nil"/>
              <w:bottom w:val="single" w:sz="4" w:space="0" w:color="auto"/>
              <w:right w:val="single" w:sz="4" w:space="0" w:color="auto"/>
            </w:tcBorders>
            <w:noWrap/>
            <w:vAlign w:val="bottom"/>
            <w:hideMark/>
          </w:tcPr>
          <w:p w14:paraId="3D2AE4BA" w14:textId="77777777" w:rsidR="00AB60C4" w:rsidRDefault="00AB60C4">
            <w:pPr>
              <w:jc w:val="center"/>
              <w:rPr>
                <w:color w:val="000000"/>
                <w:sz w:val="20"/>
                <w:szCs w:val="20"/>
              </w:rPr>
            </w:pPr>
            <w:r>
              <w:rPr>
                <w:color w:val="000000"/>
                <w:sz w:val="20"/>
                <w:szCs w:val="20"/>
              </w:rPr>
              <w:t>2805</w:t>
            </w:r>
          </w:p>
        </w:tc>
        <w:tc>
          <w:tcPr>
            <w:tcW w:w="760" w:type="dxa"/>
            <w:tcBorders>
              <w:top w:val="nil"/>
              <w:left w:val="nil"/>
              <w:bottom w:val="single" w:sz="4" w:space="0" w:color="auto"/>
              <w:right w:val="single" w:sz="4" w:space="0" w:color="auto"/>
            </w:tcBorders>
            <w:noWrap/>
            <w:vAlign w:val="bottom"/>
            <w:hideMark/>
          </w:tcPr>
          <w:p w14:paraId="31958641" w14:textId="77777777" w:rsidR="00AB60C4" w:rsidRDefault="00AB60C4">
            <w:pPr>
              <w:jc w:val="center"/>
              <w:rPr>
                <w:color w:val="000000"/>
                <w:sz w:val="20"/>
                <w:szCs w:val="20"/>
              </w:rPr>
            </w:pPr>
            <w:r>
              <w:rPr>
                <w:color w:val="000000"/>
                <w:sz w:val="20"/>
                <w:szCs w:val="20"/>
              </w:rPr>
              <w:t>1.0</w:t>
            </w:r>
          </w:p>
        </w:tc>
        <w:tc>
          <w:tcPr>
            <w:tcW w:w="860" w:type="dxa"/>
            <w:tcBorders>
              <w:top w:val="nil"/>
              <w:left w:val="nil"/>
              <w:bottom w:val="single" w:sz="4" w:space="0" w:color="auto"/>
              <w:right w:val="single" w:sz="8" w:space="0" w:color="auto"/>
            </w:tcBorders>
            <w:noWrap/>
            <w:hideMark/>
          </w:tcPr>
          <w:p w14:paraId="504C4321" w14:textId="77777777" w:rsidR="00AB60C4" w:rsidRDefault="00AB60C4">
            <w:pPr>
              <w:jc w:val="center"/>
              <w:rPr>
                <w:color w:val="000000"/>
                <w:sz w:val="20"/>
                <w:szCs w:val="20"/>
              </w:rPr>
            </w:pPr>
            <w:r>
              <w:rPr>
                <w:color w:val="000000"/>
                <w:sz w:val="20"/>
                <w:szCs w:val="20"/>
              </w:rPr>
              <w:t>0.05</w:t>
            </w:r>
          </w:p>
        </w:tc>
      </w:tr>
      <w:tr w:rsidR="00AB60C4" w14:paraId="0F8C3D6A" w14:textId="77777777" w:rsidTr="00AB60C4">
        <w:trPr>
          <w:trHeight w:val="252"/>
          <w:jc w:val="center"/>
        </w:trPr>
        <w:tc>
          <w:tcPr>
            <w:tcW w:w="760" w:type="dxa"/>
            <w:tcBorders>
              <w:top w:val="nil"/>
              <w:left w:val="single" w:sz="8" w:space="0" w:color="auto"/>
              <w:bottom w:val="single" w:sz="4" w:space="0" w:color="auto"/>
              <w:right w:val="single" w:sz="4" w:space="0" w:color="auto"/>
            </w:tcBorders>
            <w:hideMark/>
          </w:tcPr>
          <w:p w14:paraId="6C02E657" w14:textId="77777777" w:rsidR="00AB60C4" w:rsidRDefault="00AB60C4">
            <w:pPr>
              <w:jc w:val="center"/>
              <w:rPr>
                <w:sz w:val="20"/>
                <w:szCs w:val="20"/>
              </w:rPr>
            </w:pPr>
            <w:r>
              <w:rPr>
                <w:sz w:val="20"/>
                <w:szCs w:val="20"/>
              </w:rPr>
              <w:t>L-8</w:t>
            </w:r>
          </w:p>
        </w:tc>
        <w:tc>
          <w:tcPr>
            <w:tcW w:w="860" w:type="dxa"/>
            <w:tcBorders>
              <w:top w:val="nil"/>
              <w:left w:val="nil"/>
              <w:bottom w:val="single" w:sz="4" w:space="0" w:color="auto"/>
              <w:right w:val="single" w:sz="4" w:space="0" w:color="auto"/>
            </w:tcBorders>
            <w:noWrap/>
            <w:hideMark/>
          </w:tcPr>
          <w:p w14:paraId="464B8094" w14:textId="77777777" w:rsidR="00AB60C4" w:rsidRDefault="00AB60C4">
            <w:pPr>
              <w:jc w:val="center"/>
              <w:rPr>
                <w:color w:val="000000"/>
                <w:sz w:val="20"/>
                <w:szCs w:val="20"/>
              </w:rPr>
            </w:pPr>
            <w:r>
              <w:rPr>
                <w:color w:val="000000"/>
                <w:sz w:val="20"/>
                <w:szCs w:val="20"/>
              </w:rPr>
              <w:t>652833</w:t>
            </w:r>
          </w:p>
        </w:tc>
        <w:tc>
          <w:tcPr>
            <w:tcW w:w="860" w:type="dxa"/>
            <w:tcBorders>
              <w:top w:val="nil"/>
              <w:left w:val="nil"/>
              <w:bottom w:val="single" w:sz="4" w:space="0" w:color="auto"/>
              <w:right w:val="single" w:sz="4" w:space="0" w:color="auto"/>
            </w:tcBorders>
            <w:noWrap/>
            <w:hideMark/>
          </w:tcPr>
          <w:p w14:paraId="59909A09" w14:textId="77777777" w:rsidR="00AB60C4" w:rsidRDefault="00AB60C4">
            <w:pPr>
              <w:jc w:val="center"/>
              <w:rPr>
                <w:color w:val="000000"/>
                <w:sz w:val="20"/>
                <w:szCs w:val="20"/>
              </w:rPr>
            </w:pPr>
            <w:r>
              <w:rPr>
                <w:color w:val="000000"/>
                <w:sz w:val="20"/>
                <w:szCs w:val="20"/>
              </w:rPr>
              <w:t>4235587</w:t>
            </w:r>
          </w:p>
        </w:tc>
        <w:tc>
          <w:tcPr>
            <w:tcW w:w="860" w:type="dxa"/>
            <w:tcBorders>
              <w:top w:val="nil"/>
              <w:left w:val="nil"/>
              <w:bottom w:val="single" w:sz="4" w:space="0" w:color="auto"/>
              <w:right w:val="single" w:sz="4" w:space="0" w:color="auto"/>
            </w:tcBorders>
            <w:noWrap/>
            <w:hideMark/>
          </w:tcPr>
          <w:p w14:paraId="1B72372B" w14:textId="77777777" w:rsidR="00AB60C4" w:rsidRDefault="00AB60C4">
            <w:pPr>
              <w:jc w:val="center"/>
              <w:rPr>
                <w:color w:val="000000"/>
                <w:sz w:val="20"/>
                <w:szCs w:val="20"/>
              </w:rPr>
            </w:pPr>
            <w:r>
              <w:rPr>
                <w:color w:val="000000"/>
                <w:sz w:val="20"/>
                <w:szCs w:val="20"/>
              </w:rPr>
              <w:t>2746</w:t>
            </w:r>
          </w:p>
        </w:tc>
        <w:tc>
          <w:tcPr>
            <w:tcW w:w="760" w:type="dxa"/>
            <w:tcBorders>
              <w:top w:val="nil"/>
              <w:left w:val="nil"/>
              <w:bottom w:val="single" w:sz="4" w:space="0" w:color="auto"/>
              <w:right w:val="single" w:sz="4" w:space="0" w:color="auto"/>
            </w:tcBorders>
            <w:noWrap/>
            <w:hideMark/>
          </w:tcPr>
          <w:p w14:paraId="07BB35AE" w14:textId="77777777" w:rsidR="00AB60C4" w:rsidRDefault="00AB60C4">
            <w:pPr>
              <w:jc w:val="center"/>
              <w:rPr>
                <w:color w:val="000000"/>
                <w:sz w:val="20"/>
                <w:szCs w:val="20"/>
              </w:rPr>
            </w:pPr>
            <w:r>
              <w:rPr>
                <w:color w:val="000000"/>
                <w:sz w:val="20"/>
                <w:szCs w:val="20"/>
              </w:rPr>
              <w:t>2752</w:t>
            </w:r>
          </w:p>
        </w:tc>
        <w:tc>
          <w:tcPr>
            <w:tcW w:w="760" w:type="dxa"/>
            <w:tcBorders>
              <w:top w:val="nil"/>
              <w:left w:val="nil"/>
              <w:bottom w:val="single" w:sz="4" w:space="0" w:color="auto"/>
              <w:right w:val="single" w:sz="4" w:space="0" w:color="auto"/>
            </w:tcBorders>
            <w:noWrap/>
            <w:hideMark/>
          </w:tcPr>
          <w:p w14:paraId="34070B82" w14:textId="77777777" w:rsidR="00AB60C4" w:rsidRDefault="00AB60C4">
            <w:pPr>
              <w:jc w:val="center"/>
              <w:rPr>
                <w:color w:val="000000"/>
                <w:sz w:val="20"/>
                <w:szCs w:val="20"/>
              </w:rPr>
            </w:pPr>
            <w:r>
              <w:rPr>
                <w:color w:val="000000"/>
                <w:sz w:val="20"/>
                <w:szCs w:val="20"/>
              </w:rPr>
              <w:t>6</w:t>
            </w:r>
          </w:p>
        </w:tc>
        <w:tc>
          <w:tcPr>
            <w:tcW w:w="860" w:type="dxa"/>
            <w:tcBorders>
              <w:top w:val="nil"/>
              <w:left w:val="nil"/>
              <w:bottom w:val="single" w:sz="4" w:space="0" w:color="auto"/>
              <w:right w:val="single" w:sz="4" w:space="0" w:color="auto"/>
            </w:tcBorders>
            <w:noWrap/>
            <w:hideMark/>
          </w:tcPr>
          <w:p w14:paraId="0D515604" w14:textId="77777777" w:rsidR="00AB60C4" w:rsidRDefault="00AB60C4">
            <w:pPr>
              <w:jc w:val="center"/>
              <w:rPr>
                <w:color w:val="000000"/>
                <w:sz w:val="20"/>
                <w:szCs w:val="20"/>
              </w:rPr>
            </w:pPr>
            <w:proofErr w:type="spellStart"/>
            <w:r>
              <w:rPr>
                <w:color w:val="000000"/>
                <w:sz w:val="20"/>
                <w:szCs w:val="20"/>
              </w:rPr>
              <w:t>anom</w:t>
            </w:r>
            <w:proofErr w:type="spellEnd"/>
          </w:p>
        </w:tc>
        <w:tc>
          <w:tcPr>
            <w:tcW w:w="180" w:type="dxa"/>
            <w:tcBorders>
              <w:top w:val="nil"/>
              <w:left w:val="nil"/>
              <w:bottom w:val="nil"/>
              <w:right w:val="nil"/>
            </w:tcBorders>
            <w:noWrap/>
            <w:hideMark/>
          </w:tcPr>
          <w:p w14:paraId="045D9E7D" w14:textId="77777777" w:rsidR="00AB60C4" w:rsidRDefault="00AB60C4">
            <w:pPr>
              <w:jc w:val="center"/>
              <w:rPr>
                <w:color w:val="000000"/>
                <w:sz w:val="20"/>
                <w:szCs w:val="20"/>
              </w:rPr>
            </w:pPr>
          </w:p>
        </w:tc>
        <w:tc>
          <w:tcPr>
            <w:tcW w:w="760" w:type="dxa"/>
            <w:vMerge w:val="restart"/>
            <w:tcBorders>
              <w:top w:val="nil"/>
              <w:left w:val="single" w:sz="4" w:space="0" w:color="auto"/>
              <w:bottom w:val="single" w:sz="4" w:space="0" w:color="auto"/>
              <w:right w:val="single" w:sz="4" w:space="0" w:color="auto"/>
            </w:tcBorders>
            <w:vAlign w:val="center"/>
            <w:hideMark/>
          </w:tcPr>
          <w:p w14:paraId="1695DC62" w14:textId="77777777" w:rsidR="00AB60C4" w:rsidRDefault="00AB60C4">
            <w:pPr>
              <w:jc w:val="center"/>
              <w:rPr>
                <w:sz w:val="20"/>
                <w:szCs w:val="20"/>
              </w:rPr>
            </w:pPr>
            <w:r>
              <w:rPr>
                <w:sz w:val="20"/>
                <w:szCs w:val="20"/>
              </w:rPr>
              <w:t>L-20</w:t>
            </w:r>
          </w:p>
        </w:tc>
        <w:tc>
          <w:tcPr>
            <w:tcW w:w="860" w:type="dxa"/>
            <w:vMerge w:val="restart"/>
            <w:tcBorders>
              <w:top w:val="nil"/>
              <w:left w:val="single" w:sz="4" w:space="0" w:color="auto"/>
              <w:bottom w:val="single" w:sz="4" w:space="0" w:color="auto"/>
              <w:right w:val="single" w:sz="4" w:space="0" w:color="auto"/>
            </w:tcBorders>
            <w:noWrap/>
            <w:vAlign w:val="center"/>
            <w:hideMark/>
          </w:tcPr>
          <w:p w14:paraId="0E344D35" w14:textId="77777777" w:rsidR="00AB60C4" w:rsidRDefault="00AB60C4">
            <w:pPr>
              <w:jc w:val="center"/>
              <w:rPr>
                <w:color w:val="000000"/>
                <w:sz w:val="20"/>
                <w:szCs w:val="20"/>
              </w:rPr>
            </w:pPr>
            <w:r>
              <w:rPr>
                <w:color w:val="000000"/>
                <w:sz w:val="20"/>
                <w:szCs w:val="20"/>
              </w:rPr>
              <w:t>653712</w:t>
            </w:r>
          </w:p>
        </w:tc>
        <w:tc>
          <w:tcPr>
            <w:tcW w:w="860" w:type="dxa"/>
            <w:vMerge w:val="restart"/>
            <w:tcBorders>
              <w:top w:val="nil"/>
              <w:left w:val="single" w:sz="4" w:space="0" w:color="auto"/>
              <w:bottom w:val="single" w:sz="4" w:space="0" w:color="auto"/>
              <w:right w:val="single" w:sz="4" w:space="0" w:color="auto"/>
            </w:tcBorders>
            <w:noWrap/>
            <w:vAlign w:val="center"/>
            <w:hideMark/>
          </w:tcPr>
          <w:p w14:paraId="0782A72D" w14:textId="77777777" w:rsidR="00AB60C4" w:rsidRDefault="00AB60C4">
            <w:pPr>
              <w:jc w:val="center"/>
              <w:rPr>
                <w:color w:val="000000"/>
                <w:sz w:val="20"/>
                <w:szCs w:val="20"/>
              </w:rPr>
            </w:pPr>
            <w:r>
              <w:rPr>
                <w:color w:val="000000"/>
                <w:sz w:val="20"/>
                <w:szCs w:val="20"/>
              </w:rPr>
              <w:t>4235767</w:t>
            </w:r>
          </w:p>
        </w:tc>
        <w:tc>
          <w:tcPr>
            <w:tcW w:w="860" w:type="dxa"/>
            <w:tcBorders>
              <w:top w:val="nil"/>
              <w:left w:val="nil"/>
              <w:bottom w:val="single" w:sz="4" w:space="0" w:color="auto"/>
              <w:right w:val="single" w:sz="4" w:space="0" w:color="auto"/>
            </w:tcBorders>
            <w:noWrap/>
            <w:vAlign w:val="bottom"/>
            <w:hideMark/>
          </w:tcPr>
          <w:p w14:paraId="3A541050" w14:textId="77777777" w:rsidR="00AB60C4" w:rsidRDefault="00AB60C4">
            <w:pPr>
              <w:jc w:val="center"/>
              <w:rPr>
                <w:color w:val="000000"/>
                <w:sz w:val="20"/>
                <w:szCs w:val="20"/>
              </w:rPr>
            </w:pPr>
            <w:r>
              <w:rPr>
                <w:color w:val="000000"/>
                <w:sz w:val="20"/>
                <w:szCs w:val="20"/>
              </w:rPr>
              <w:t>2739</w:t>
            </w:r>
          </w:p>
        </w:tc>
        <w:tc>
          <w:tcPr>
            <w:tcW w:w="760" w:type="dxa"/>
            <w:tcBorders>
              <w:top w:val="nil"/>
              <w:left w:val="nil"/>
              <w:bottom w:val="single" w:sz="4" w:space="0" w:color="auto"/>
              <w:right w:val="single" w:sz="4" w:space="0" w:color="auto"/>
            </w:tcBorders>
            <w:noWrap/>
            <w:vAlign w:val="bottom"/>
            <w:hideMark/>
          </w:tcPr>
          <w:p w14:paraId="460291EC" w14:textId="77777777" w:rsidR="00AB60C4" w:rsidRDefault="00AB60C4">
            <w:pPr>
              <w:jc w:val="center"/>
              <w:rPr>
                <w:color w:val="000000"/>
                <w:sz w:val="20"/>
                <w:szCs w:val="20"/>
              </w:rPr>
            </w:pPr>
            <w:r>
              <w:rPr>
                <w:color w:val="000000"/>
                <w:sz w:val="20"/>
                <w:szCs w:val="20"/>
              </w:rPr>
              <w:t>2740</w:t>
            </w:r>
          </w:p>
        </w:tc>
        <w:tc>
          <w:tcPr>
            <w:tcW w:w="760" w:type="dxa"/>
            <w:tcBorders>
              <w:top w:val="nil"/>
              <w:left w:val="nil"/>
              <w:bottom w:val="single" w:sz="4" w:space="0" w:color="auto"/>
              <w:right w:val="single" w:sz="4" w:space="0" w:color="auto"/>
            </w:tcBorders>
            <w:noWrap/>
            <w:vAlign w:val="bottom"/>
            <w:hideMark/>
          </w:tcPr>
          <w:p w14:paraId="6BA4E1CC" w14:textId="77777777" w:rsidR="00AB60C4" w:rsidRDefault="00AB60C4">
            <w:pPr>
              <w:jc w:val="center"/>
              <w:rPr>
                <w:color w:val="000000"/>
                <w:sz w:val="20"/>
                <w:szCs w:val="20"/>
              </w:rPr>
            </w:pPr>
            <w:r>
              <w:rPr>
                <w:color w:val="000000"/>
                <w:sz w:val="20"/>
                <w:szCs w:val="20"/>
              </w:rPr>
              <w:t>1.0</w:t>
            </w:r>
          </w:p>
        </w:tc>
        <w:tc>
          <w:tcPr>
            <w:tcW w:w="860" w:type="dxa"/>
            <w:tcBorders>
              <w:top w:val="nil"/>
              <w:left w:val="nil"/>
              <w:bottom w:val="single" w:sz="4" w:space="0" w:color="auto"/>
              <w:right w:val="single" w:sz="8" w:space="0" w:color="auto"/>
            </w:tcBorders>
            <w:noWrap/>
            <w:hideMark/>
          </w:tcPr>
          <w:p w14:paraId="2F7751DC" w14:textId="77777777" w:rsidR="00AB60C4" w:rsidRDefault="00AB60C4">
            <w:pPr>
              <w:jc w:val="center"/>
              <w:rPr>
                <w:color w:val="000000"/>
                <w:sz w:val="20"/>
                <w:szCs w:val="20"/>
              </w:rPr>
            </w:pPr>
            <w:r>
              <w:rPr>
                <w:color w:val="000000"/>
                <w:sz w:val="20"/>
                <w:szCs w:val="20"/>
              </w:rPr>
              <w:t>0.11</w:t>
            </w:r>
          </w:p>
        </w:tc>
      </w:tr>
      <w:tr w:rsidR="00AB60C4" w14:paraId="5CB47D1E" w14:textId="77777777" w:rsidTr="00AB60C4">
        <w:trPr>
          <w:trHeight w:val="252"/>
          <w:jc w:val="center"/>
        </w:trPr>
        <w:tc>
          <w:tcPr>
            <w:tcW w:w="760" w:type="dxa"/>
            <w:tcBorders>
              <w:top w:val="nil"/>
              <w:left w:val="single" w:sz="8" w:space="0" w:color="auto"/>
              <w:bottom w:val="single" w:sz="4" w:space="0" w:color="auto"/>
              <w:right w:val="single" w:sz="4" w:space="0" w:color="auto"/>
            </w:tcBorders>
            <w:hideMark/>
          </w:tcPr>
          <w:p w14:paraId="121CD2D8" w14:textId="77777777" w:rsidR="00AB60C4" w:rsidRDefault="00AB60C4">
            <w:pPr>
              <w:jc w:val="center"/>
              <w:rPr>
                <w:sz w:val="20"/>
                <w:szCs w:val="20"/>
              </w:rPr>
            </w:pPr>
            <w:r>
              <w:rPr>
                <w:sz w:val="20"/>
                <w:szCs w:val="20"/>
              </w:rPr>
              <w:t>L-9</w:t>
            </w:r>
          </w:p>
        </w:tc>
        <w:tc>
          <w:tcPr>
            <w:tcW w:w="1720" w:type="dxa"/>
            <w:gridSpan w:val="2"/>
            <w:tcBorders>
              <w:top w:val="single" w:sz="4" w:space="0" w:color="auto"/>
              <w:left w:val="nil"/>
              <w:bottom w:val="single" w:sz="4" w:space="0" w:color="auto"/>
              <w:right w:val="single" w:sz="4" w:space="0" w:color="auto"/>
            </w:tcBorders>
            <w:noWrap/>
            <w:hideMark/>
          </w:tcPr>
          <w:p w14:paraId="76D158F2" w14:textId="77777777" w:rsidR="00AB60C4" w:rsidRDefault="00AB60C4">
            <w:pPr>
              <w:jc w:val="center"/>
              <w:rPr>
                <w:color w:val="000000"/>
                <w:sz w:val="20"/>
                <w:szCs w:val="20"/>
              </w:rPr>
            </w:pPr>
            <w:r>
              <w:rPr>
                <w:color w:val="000000"/>
                <w:sz w:val="20"/>
                <w:szCs w:val="20"/>
              </w:rPr>
              <w:t>no collar UTM</w:t>
            </w:r>
          </w:p>
        </w:tc>
        <w:tc>
          <w:tcPr>
            <w:tcW w:w="1620" w:type="dxa"/>
            <w:gridSpan w:val="2"/>
            <w:tcBorders>
              <w:top w:val="single" w:sz="4" w:space="0" w:color="auto"/>
              <w:left w:val="nil"/>
              <w:bottom w:val="single" w:sz="4" w:space="0" w:color="auto"/>
              <w:right w:val="single" w:sz="4" w:space="0" w:color="000000"/>
            </w:tcBorders>
            <w:noWrap/>
            <w:hideMark/>
          </w:tcPr>
          <w:p w14:paraId="584E29C2" w14:textId="77777777" w:rsidR="00AB60C4" w:rsidRDefault="00AB60C4">
            <w:pPr>
              <w:jc w:val="center"/>
              <w:rPr>
                <w:color w:val="000000"/>
                <w:sz w:val="20"/>
                <w:szCs w:val="20"/>
              </w:rPr>
            </w:pPr>
            <w:r>
              <w:rPr>
                <w:color w:val="000000"/>
                <w:sz w:val="20"/>
                <w:szCs w:val="20"/>
              </w:rPr>
              <w:t>not provided</w:t>
            </w:r>
          </w:p>
        </w:tc>
        <w:tc>
          <w:tcPr>
            <w:tcW w:w="760" w:type="dxa"/>
            <w:tcBorders>
              <w:top w:val="nil"/>
              <w:left w:val="nil"/>
              <w:bottom w:val="single" w:sz="4" w:space="0" w:color="auto"/>
              <w:right w:val="single" w:sz="4" w:space="0" w:color="auto"/>
            </w:tcBorders>
            <w:noWrap/>
            <w:hideMark/>
          </w:tcPr>
          <w:p w14:paraId="49A4DC68" w14:textId="77777777" w:rsidR="00AB60C4" w:rsidRDefault="00AB60C4">
            <w:pPr>
              <w:jc w:val="center"/>
              <w:rPr>
                <w:color w:val="000000"/>
                <w:sz w:val="20"/>
                <w:szCs w:val="20"/>
              </w:rPr>
            </w:pPr>
            <w:r>
              <w:rPr>
                <w:color w:val="000000"/>
                <w:sz w:val="20"/>
                <w:szCs w:val="20"/>
              </w:rPr>
              <w:t>1.6</w:t>
            </w:r>
          </w:p>
        </w:tc>
        <w:tc>
          <w:tcPr>
            <w:tcW w:w="860" w:type="dxa"/>
            <w:tcBorders>
              <w:top w:val="nil"/>
              <w:left w:val="nil"/>
              <w:bottom w:val="single" w:sz="4" w:space="0" w:color="auto"/>
              <w:right w:val="single" w:sz="4" w:space="0" w:color="auto"/>
            </w:tcBorders>
            <w:noWrap/>
            <w:hideMark/>
          </w:tcPr>
          <w:p w14:paraId="54A84EF5" w14:textId="77777777" w:rsidR="00AB60C4" w:rsidRDefault="00AB60C4">
            <w:pPr>
              <w:jc w:val="center"/>
              <w:rPr>
                <w:color w:val="000000"/>
                <w:sz w:val="20"/>
                <w:szCs w:val="20"/>
              </w:rPr>
            </w:pPr>
            <w:r>
              <w:rPr>
                <w:color w:val="000000"/>
                <w:sz w:val="20"/>
                <w:szCs w:val="20"/>
              </w:rPr>
              <w:t>0.017</w:t>
            </w:r>
          </w:p>
        </w:tc>
        <w:tc>
          <w:tcPr>
            <w:tcW w:w="180" w:type="dxa"/>
            <w:tcBorders>
              <w:top w:val="nil"/>
              <w:left w:val="nil"/>
              <w:bottom w:val="nil"/>
              <w:right w:val="nil"/>
            </w:tcBorders>
            <w:noWrap/>
            <w:hideMark/>
          </w:tcPr>
          <w:p w14:paraId="57E9EA4A" w14:textId="77777777" w:rsidR="00AB60C4" w:rsidRDefault="00AB60C4">
            <w:pPr>
              <w:jc w:val="center"/>
              <w:rPr>
                <w:color w:val="000000"/>
                <w:sz w:val="20"/>
                <w:szCs w:val="20"/>
              </w:rPr>
            </w:pPr>
          </w:p>
        </w:tc>
        <w:tc>
          <w:tcPr>
            <w:tcW w:w="760" w:type="dxa"/>
            <w:vMerge/>
            <w:tcBorders>
              <w:top w:val="nil"/>
              <w:left w:val="single" w:sz="4" w:space="0" w:color="auto"/>
              <w:bottom w:val="single" w:sz="4" w:space="0" w:color="auto"/>
              <w:right w:val="single" w:sz="4" w:space="0" w:color="auto"/>
            </w:tcBorders>
            <w:vAlign w:val="center"/>
            <w:hideMark/>
          </w:tcPr>
          <w:p w14:paraId="43CDF831" w14:textId="77777777" w:rsidR="00AB60C4" w:rsidRDefault="00AB60C4">
            <w:pPr>
              <w:rPr>
                <w:sz w:val="20"/>
                <w:szCs w:val="20"/>
              </w:rPr>
            </w:pPr>
          </w:p>
        </w:tc>
        <w:tc>
          <w:tcPr>
            <w:tcW w:w="860" w:type="dxa"/>
            <w:vMerge/>
            <w:tcBorders>
              <w:top w:val="nil"/>
              <w:left w:val="single" w:sz="4" w:space="0" w:color="auto"/>
              <w:bottom w:val="single" w:sz="4" w:space="0" w:color="auto"/>
              <w:right w:val="single" w:sz="4" w:space="0" w:color="auto"/>
            </w:tcBorders>
            <w:vAlign w:val="center"/>
            <w:hideMark/>
          </w:tcPr>
          <w:p w14:paraId="4FB74B70" w14:textId="77777777" w:rsidR="00AB60C4" w:rsidRDefault="00AB60C4">
            <w:pPr>
              <w:rPr>
                <w:color w:val="000000"/>
                <w:sz w:val="20"/>
                <w:szCs w:val="20"/>
              </w:rPr>
            </w:pPr>
          </w:p>
        </w:tc>
        <w:tc>
          <w:tcPr>
            <w:tcW w:w="860" w:type="dxa"/>
            <w:vMerge/>
            <w:tcBorders>
              <w:top w:val="nil"/>
              <w:left w:val="single" w:sz="4" w:space="0" w:color="auto"/>
              <w:bottom w:val="single" w:sz="4" w:space="0" w:color="auto"/>
              <w:right w:val="single" w:sz="4" w:space="0" w:color="auto"/>
            </w:tcBorders>
            <w:vAlign w:val="center"/>
            <w:hideMark/>
          </w:tcPr>
          <w:p w14:paraId="45D5E725" w14:textId="77777777" w:rsidR="00AB60C4" w:rsidRDefault="00AB60C4">
            <w:pPr>
              <w:rPr>
                <w:color w:val="000000"/>
                <w:sz w:val="20"/>
                <w:szCs w:val="20"/>
              </w:rPr>
            </w:pPr>
          </w:p>
        </w:tc>
        <w:tc>
          <w:tcPr>
            <w:tcW w:w="860" w:type="dxa"/>
            <w:tcBorders>
              <w:top w:val="nil"/>
              <w:left w:val="nil"/>
              <w:bottom w:val="single" w:sz="4" w:space="0" w:color="auto"/>
              <w:right w:val="single" w:sz="4" w:space="0" w:color="auto"/>
            </w:tcBorders>
            <w:noWrap/>
            <w:vAlign w:val="bottom"/>
            <w:hideMark/>
          </w:tcPr>
          <w:p w14:paraId="3A116004" w14:textId="77777777" w:rsidR="00AB60C4" w:rsidRDefault="00AB60C4">
            <w:pPr>
              <w:jc w:val="center"/>
              <w:rPr>
                <w:color w:val="000000"/>
                <w:sz w:val="20"/>
                <w:szCs w:val="20"/>
              </w:rPr>
            </w:pPr>
            <w:r>
              <w:rPr>
                <w:color w:val="000000"/>
                <w:sz w:val="20"/>
                <w:szCs w:val="20"/>
              </w:rPr>
              <w:t>2749</w:t>
            </w:r>
          </w:p>
        </w:tc>
        <w:tc>
          <w:tcPr>
            <w:tcW w:w="760" w:type="dxa"/>
            <w:tcBorders>
              <w:top w:val="nil"/>
              <w:left w:val="nil"/>
              <w:bottom w:val="single" w:sz="4" w:space="0" w:color="auto"/>
              <w:right w:val="single" w:sz="4" w:space="0" w:color="auto"/>
            </w:tcBorders>
            <w:noWrap/>
            <w:vAlign w:val="bottom"/>
            <w:hideMark/>
          </w:tcPr>
          <w:p w14:paraId="479D50AB" w14:textId="77777777" w:rsidR="00AB60C4" w:rsidRDefault="00AB60C4">
            <w:pPr>
              <w:jc w:val="center"/>
              <w:rPr>
                <w:color w:val="000000"/>
                <w:sz w:val="20"/>
                <w:szCs w:val="20"/>
              </w:rPr>
            </w:pPr>
            <w:r>
              <w:rPr>
                <w:color w:val="000000"/>
                <w:sz w:val="20"/>
                <w:szCs w:val="20"/>
              </w:rPr>
              <w:t>2750</w:t>
            </w:r>
          </w:p>
        </w:tc>
        <w:tc>
          <w:tcPr>
            <w:tcW w:w="760" w:type="dxa"/>
            <w:tcBorders>
              <w:top w:val="nil"/>
              <w:left w:val="nil"/>
              <w:bottom w:val="single" w:sz="4" w:space="0" w:color="auto"/>
              <w:right w:val="single" w:sz="4" w:space="0" w:color="auto"/>
            </w:tcBorders>
            <w:noWrap/>
            <w:vAlign w:val="bottom"/>
            <w:hideMark/>
          </w:tcPr>
          <w:p w14:paraId="792C9A71" w14:textId="77777777" w:rsidR="00AB60C4" w:rsidRDefault="00AB60C4">
            <w:pPr>
              <w:jc w:val="center"/>
              <w:rPr>
                <w:color w:val="000000"/>
                <w:sz w:val="20"/>
                <w:szCs w:val="20"/>
              </w:rPr>
            </w:pPr>
            <w:r>
              <w:rPr>
                <w:color w:val="000000"/>
                <w:sz w:val="20"/>
                <w:szCs w:val="20"/>
              </w:rPr>
              <w:t>1.0</w:t>
            </w:r>
          </w:p>
        </w:tc>
        <w:tc>
          <w:tcPr>
            <w:tcW w:w="860" w:type="dxa"/>
            <w:tcBorders>
              <w:top w:val="nil"/>
              <w:left w:val="nil"/>
              <w:bottom w:val="single" w:sz="4" w:space="0" w:color="auto"/>
              <w:right w:val="single" w:sz="8" w:space="0" w:color="auto"/>
            </w:tcBorders>
            <w:noWrap/>
            <w:hideMark/>
          </w:tcPr>
          <w:p w14:paraId="3F2DD796" w14:textId="77777777" w:rsidR="00AB60C4" w:rsidRDefault="00AB60C4">
            <w:pPr>
              <w:jc w:val="center"/>
              <w:rPr>
                <w:color w:val="000000"/>
                <w:sz w:val="20"/>
                <w:szCs w:val="20"/>
              </w:rPr>
            </w:pPr>
            <w:r>
              <w:rPr>
                <w:color w:val="000000"/>
                <w:sz w:val="20"/>
                <w:szCs w:val="20"/>
              </w:rPr>
              <w:t>0.06</w:t>
            </w:r>
          </w:p>
        </w:tc>
      </w:tr>
      <w:tr w:rsidR="00AB60C4" w14:paraId="168B3509" w14:textId="77777777" w:rsidTr="00AB60C4">
        <w:trPr>
          <w:trHeight w:val="252"/>
          <w:jc w:val="center"/>
        </w:trPr>
        <w:tc>
          <w:tcPr>
            <w:tcW w:w="760" w:type="dxa"/>
            <w:tcBorders>
              <w:top w:val="nil"/>
              <w:left w:val="single" w:sz="8" w:space="0" w:color="auto"/>
              <w:bottom w:val="single" w:sz="4" w:space="0" w:color="auto"/>
              <w:right w:val="single" w:sz="4" w:space="0" w:color="auto"/>
            </w:tcBorders>
            <w:hideMark/>
          </w:tcPr>
          <w:p w14:paraId="1330C9C2" w14:textId="77777777" w:rsidR="00AB60C4" w:rsidRDefault="00AB60C4">
            <w:pPr>
              <w:jc w:val="center"/>
              <w:rPr>
                <w:sz w:val="20"/>
                <w:szCs w:val="20"/>
              </w:rPr>
            </w:pPr>
            <w:r>
              <w:rPr>
                <w:sz w:val="20"/>
                <w:szCs w:val="20"/>
              </w:rPr>
              <w:t>L-10</w:t>
            </w:r>
          </w:p>
        </w:tc>
        <w:tc>
          <w:tcPr>
            <w:tcW w:w="860" w:type="dxa"/>
            <w:tcBorders>
              <w:top w:val="nil"/>
              <w:left w:val="nil"/>
              <w:bottom w:val="single" w:sz="4" w:space="0" w:color="auto"/>
              <w:right w:val="single" w:sz="4" w:space="0" w:color="auto"/>
            </w:tcBorders>
            <w:noWrap/>
            <w:hideMark/>
          </w:tcPr>
          <w:p w14:paraId="51B8D37E" w14:textId="77777777" w:rsidR="00AB60C4" w:rsidRDefault="00AB60C4">
            <w:pPr>
              <w:jc w:val="center"/>
              <w:rPr>
                <w:color w:val="000000"/>
                <w:sz w:val="20"/>
                <w:szCs w:val="20"/>
              </w:rPr>
            </w:pPr>
            <w:r>
              <w:rPr>
                <w:color w:val="000000"/>
                <w:sz w:val="20"/>
                <w:szCs w:val="20"/>
              </w:rPr>
              <w:t>651722</w:t>
            </w:r>
          </w:p>
        </w:tc>
        <w:tc>
          <w:tcPr>
            <w:tcW w:w="860" w:type="dxa"/>
            <w:tcBorders>
              <w:top w:val="nil"/>
              <w:left w:val="nil"/>
              <w:bottom w:val="single" w:sz="4" w:space="0" w:color="auto"/>
              <w:right w:val="single" w:sz="4" w:space="0" w:color="auto"/>
            </w:tcBorders>
            <w:noWrap/>
            <w:hideMark/>
          </w:tcPr>
          <w:p w14:paraId="3A967592" w14:textId="77777777" w:rsidR="00AB60C4" w:rsidRDefault="00AB60C4">
            <w:pPr>
              <w:jc w:val="center"/>
              <w:rPr>
                <w:color w:val="000000"/>
                <w:sz w:val="20"/>
                <w:szCs w:val="20"/>
              </w:rPr>
            </w:pPr>
            <w:r>
              <w:rPr>
                <w:color w:val="000000"/>
                <w:sz w:val="20"/>
                <w:szCs w:val="20"/>
              </w:rPr>
              <w:t>4235260</w:t>
            </w:r>
          </w:p>
        </w:tc>
        <w:tc>
          <w:tcPr>
            <w:tcW w:w="3240" w:type="dxa"/>
            <w:gridSpan w:val="4"/>
            <w:tcBorders>
              <w:top w:val="single" w:sz="4" w:space="0" w:color="auto"/>
              <w:left w:val="nil"/>
              <w:bottom w:val="single" w:sz="4" w:space="0" w:color="auto"/>
              <w:right w:val="single" w:sz="4" w:space="0" w:color="000000"/>
            </w:tcBorders>
            <w:noWrap/>
            <w:vAlign w:val="bottom"/>
            <w:hideMark/>
          </w:tcPr>
          <w:p w14:paraId="392931FD" w14:textId="77777777" w:rsidR="00AB60C4" w:rsidRDefault="00AB60C4">
            <w:pPr>
              <w:jc w:val="center"/>
              <w:rPr>
                <w:color w:val="000000"/>
                <w:sz w:val="20"/>
                <w:szCs w:val="20"/>
              </w:rPr>
            </w:pPr>
            <w:r>
              <w:rPr>
                <w:color w:val="000000"/>
                <w:sz w:val="20"/>
                <w:szCs w:val="20"/>
              </w:rPr>
              <w:t>no anomalous values</w:t>
            </w:r>
          </w:p>
        </w:tc>
        <w:tc>
          <w:tcPr>
            <w:tcW w:w="180" w:type="dxa"/>
            <w:tcBorders>
              <w:top w:val="nil"/>
              <w:left w:val="nil"/>
              <w:bottom w:val="nil"/>
              <w:right w:val="nil"/>
            </w:tcBorders>
            <w:noWrap/>
            <w:hideMark/>
          </w:tcPr>
          <w:p w14:paraId="7C6F897A" w14:textId="77777777" w:rsidR="00AB60C4" w:rsidRDefault="00AB60C4">
            <w:pPr>
              <w:jc w:val="center"/>
              <w:rPr>
                <w:color w:val="000000"/>
                <w:sz w:val="20"/>
                <w:szCs w:val="20"/>
              </w:rPr>
            </w:pPr>
          </w:p>
        </w:tc>
        <w:tc>
          <w:tcPr>
            <w:tcW w:w="760" w:type="dxa"/>
            <w:vMerge w:val="restart"/>
            <w:tcBorders>
              <w:top w:val="nil"/>
              <w:left w:val="single" w:sz="4" w:space="0" w:color="auto"/>
              <w:bottom w:val="single" w:sz="4" w:space="0" w:color="auto"/>
              <w:right w:val="single" w:sz="4" w:space="0" w:color="auto"/>
            </w:tcBorders>
            <w:vAlign w:val="center"/>
            <w:hideMark/>
          </w:tcPr>
          <w:p w14:paraId="5DFA13F7" w14:textId="77777777" w:rsidR="00AB60C4" w:rsidRDefault="00AB60C4">
            <w:pPr>
              <w:jc w:val="center"/>
              <w:rPr>
                <w:sz w:val="20"/>
                <w:szCs w:val="20"/>
              </w:rPr>
            </w:pPr>
            <w:r>
              <w:rPr>
                <w:sz w:val="20"/>
                <w:szCs w:val="20"/>
              </w:rPr>
              <w:t>L-21</w:t>
            </w:r>
          </w:p>
        </w:tc>
        <w:tc>
          <w:tcPr>
            <w:tcW w:w="860" w:type="dxa"/>
            <w:vMerge w:val="restart"/>
            <w:tcBorders>
              <w:top w:val="nil"/>
              <w:left w:val="single" w:sz="4" w:space="0" w:color="auto"/>
              <w:bottom w:val="single" w:sz="4" w:space="0" w:color="auto"/>
              <w:right w:val="single" w:sz="4" w:space="0" w:color="auto"/>
            </w:tcBorders>
            <w:noWrap/>
            <w:vAlign w:val="center"/>
            <w:hideMark/>
          </w:tcPr>
          <w:p w14:paraId="5DDCD44E" w14:textId="77777777" w:rsidR="00AB60C4" w:rsidRDefault="00AB60C4">
            <w:pPr>
              <w:jc w:val="center"/>
              <w:rPr>
                <w:color w:val="000000"/>
                <w:sz w:val="20"/>
                <w:szCs w:val="20"/>
              </w:rPr>
            </w:pPr>
            <w:r>
              <w:rPr>
                <w:color w:val="000000"/>
                <w:sz w:val="20"/>
                <w:szCs w:val="20"/>
              </w:rPr>
              <w:t>653676</w:t>
            </w:r>
          </w:p>
        </w:tc>
        <w:tc>
          <w:tcPr>
            <w:tcW w:w="860" w:type="dxa"/>
            <w:vMerge w:val="restart"/>
            <w:tcBorders>
              <w:top w:val="nil"/>
              <w:left w:val="single" w:sz="4" w:space="0" w:color="auto"/>
              <w:bottom w:val="single" w:sz="4" w:space="0" w:color="auto"/>
              <w:right w:val="single" w:sz="4" w:space="0" w:color="auto"/>
            </w:tcBorders>
            <w:noWrap/>
            <w:vAlign w:val="center"/>
            <w:hideMark/>
          </w:tcPr>
          <w:p w14:paraId="7BC98B8D" w14:textId="77777777" w:rsidR="00AB60C4" w:rsidRDefault="00AB60C4">
            <w:pPr>
              <w:jc w:val="center"/>
              <w:rPr>
                <w:color w:val="000000"/>
                <w:sz w:val="20"/>
                <w:szCs w:val="20"/>
              </w:rPr>
            </w:pPr>
            <w:r>
              <w:rPr>
                <w:color w:val="000000"/>
                <w:sz w:val="20"/>
                <w:szCs w:val="20"/>
              </w:rPr>
              <w:t>4235726</w:t>
            </w:r>
          </w:p>
        </w:tc>
        <w:tc>
          <w:tcPr>
            <w:tcW w:w="860" w:type="dxa"/>
            <w:tcBorders>
              <w:top w:val="nil"/>
              <w:left w:val="nil"/>
              <w:bottom w:val="single" w:sz="4" w:space="0" w:color="auto"/>
              <w:right w:val="single" w:sz="4" w:space="0" w:color="auto"/>
            </w:tcBorders>
            <w:noWrap/>
            <w:vAlign w:val="bottom"/>
            <w:hideMark/>
          </w:tcPr>
          <w:p w14:paraId="7DFB8A8B" w14:textId="77777777" w:rsidR="00AB60C4" w:rsidRDefault="00AB60C4">
            <w:pPr>
              <w:jc w:val="center"/>
              <w:rPr>
                <w:color w:val="000000"/>
                <w:sz w:val="20"/>
                <w:szCs w:val="20"/>
              </w:rPr>
            </w:pPr>
            <w:r>
              <w:rPr>
                <w:color w:val="000000"/>
                <w:sz w:val="20"/>
                <w:szCs w:val="20"/>
              </w:rPr>
              <w:t>2698.5</w:t>
            </w:r>
          </w:p>
        </w:tc>
        <w:tc>
          <w:tcPr>
            <w:tcW w:w="760" w:type="dxa"/>
            <w:tcBorders>
              <w:top w:val="nil"/>
              <w:left w:val="nil"/>
              <w:bottom w:val="single" w:sz="4" w:space="0" w:color="auto"/>
              <w:right w:val="single" w:sz="4" w:space="0" w:color="auto"/>
            </w:tcBorders>
            <w:noWrap/>
            <w:vAlign w:val="bottom"/>
            <w:hideMark/>
          </w:tcPr>
          <w:p w14:paraId="35FEED1C" w14:textId="77777777" w:rsidR="00AB60C4" w:rsidRDefault="00AB60C4">
            <w:pPr>
              <w:jc w:val="center"/>
              <w:rPr>
                <w:color w:val="000000"/>
                <w:sz w:val="20"/>
                <w:szCs w:val="20"/>
              </w:rPr>
            </w:pPr>
            <w:r>
              <w:rPr>
                <w:color w:val="000000"/>
                <w:sz w:val="20"/>
                <w:szCs w:val="20"/>
              </w:rPr>
              <w:t>2699</w:t>
            </w:r>
          </w:p>
        </w:tc>
        <w:tc>
          <w:tcPr>
            <w:tcW w:w="760" w:type="dxa"/>
            <w:tcBorders>
              <w:top w:val="nil"/>
              <w:left w:val="nil"/>
              <w:bottom w:val="single" w:sz="4" w:space="0" w:color="auto"/>
              <w:right w:val="single" w:sz="4" w:space="0" w:color="auto"/>
            </w:tcBorders>
            <w:noWrap/>
            <w:vAlign w:val="bottom"/>
            <w:hideMark/>
          </w:tcPr>
          <w:p w14:paraId="0FDB1355" w14:textId="77777777" w:rsidR="00AB60C4" w:rsidRDefault="00AB60C4">
            <w:pPr>
              <w:jc w:val="center"/>
              <w:rPr>
                <w:color w:val="000000"/>
                <w:sz w:val="20"/>
                <w:szCs w:val="20"/>
              </w:rPr>
            </w:pPr>
            <w:r>
              <w:rPr>
                <w:color w:val="000000"/>
                <w:sz w:val="20"/>
                <w:szCs w:val="20"/>
              </w:rPr>
              <w:t>0.5</w:t>
            </w:r>
          </w:p>
        </w:tc>
        <w:tc>
          <w:tcPr>
            <w:tcW w:w="860" w:type="dxa"/>
            <w:tcBorders>
              <w:top w:val="nil"/>
              <w:left w:val="nil"/>
              <w:bottom w:val="single" w:sz="4" w:space="0" w:color="auto"/>
              <w:right w:val="single" w:sz="8" w:space="0" w:color="auto"/>
            </w:tcBorders>
            <w:noWrap/>
            <w:hideMark/>
          </w:tcPr>
          <w:p w14:paraId="62815448" w14:textId="77777777" w:rsidR="00AB60C4" w:rsidRDefault="00AB60C4">
            <w:pPr>
              <w:jc w:val="center"/>
              <w:rPr>
                <w:color w:val="000000"/>
                <w:sz w:val="20"/>
                <w:szCs w:val="20"/>
              </w:rPr>
            </w:pPr>
            <w:r>
              <w:rPr>
                <w:color w:val="000000"/>
                <w:sz w:val="20"/>
                <w:szCs w:val="20"/>
              </w:rPr>
              <w:t>0.02</w:t>
            </w:r>
          </w:p>
        </w:tc>
      </w:tr>
      <w:tr w:rsidR="00AB60C4" w14:paraId="56B83BFF" w14:textId="77777777" w:rsidTr="00AB60C4">
        <w:trPr>
          <w:trHeight w:val="252"/>
          <w:jc w:val="center"/>
        </w:trPr>
        <w:tc>
          <w:tcPr>
            <w:tcW w:w="760" w:type="dxa"/>
            <w:tcBorders>
              <w:top w:val="nil"/>
              <w:left w:val="single" w:sz="8" w:space="0" w:color="auto"/>
              <w:bottom w:val="single" w:sz="4" w:space="0" w:color="auto"/>
              <w:right w:val="single" w:sz="4" w:space="0" w:color="auto"/>
            </w:tcBorders>
            <w:hideMark/>
          </w:tcPr>
          <w:p w14:paraId="757E5CCE" w14:textId="77777777" w:rsidR="00AB60C4" w:rsidRDefault="00AB60C4">
            <w:pPr>
              <w:jc w:val="center"/>
              <w:rPr>
                <w:sz w:val="20"/>
                <w:szCs w:val="20"/>
              </w:rPr>
            </w:pPr>
            <w:r>
              <w:rPr>
                <w:sz w:val="20"/>
                <w:szCs w:val="20"/>
              </w:rPr>
              <w:t>L-11</w:t>
            </w:r>
          </w:p>
        </w:tc>
        <w:tc>
          <w:tcPr>
            <w:tcW w:w="860" w:type="dxa"/>
            <w:tcBorders>
              <w:top w:val="nil"/>
              <w:left w:val="nil"/>
              <w:bottom w:val="single" w:sz="4" w:space="0" w:color="auto"/>
              <w:right w:val="single" w:sz="4" w:space="0" w:color="auto"/>
            </w:tcBorders>
            <w:noWrap/>
            <w:hideMark/>
          </w:tcPr>
          <w:p w14:paraId="0BBB3011" w14:textId="77777777" w:rsidR="00AB60C4" w:rsidRDefault="00AB60C4">
            <w:pPr>
              <w:jc w:val="center"/>
              <w:rPr>
                <w:color w:val="000000"/>
                <w:sz w:val="20"/>
                <w:szCs w:val="20"/>
              </w:rPr>
            </w:pPr>
            <w:r>
              <w:rPr>
                <w:color w:val="000000"/>
                <w:sz w:val="20"/>
                <w:szCs w:val="20"/>
              </w:rPr>
              <w:t>652537</w:t>
            </w:r>
          </w:p>
        </w:tc>
        <w:tc>
          <w:tcPr>
            <w:tcW w:w="860" w:type="dxa"/>
            <w:tcBorders>
              <w:top w:val="nil"/>
              <w:left w:val="nil"/>
              <w:bottom w:val="single" w:sz="4" w:space="0" w:color="auto"/>
              <w:right w:val="single" w:sz="4" w:space="0" w:color="auto"/>
            </w:tcBorders>
            <w:noWrap/>
            <w:hideMark/>
          </w:tcPr>
          <w:p w14:paraId="272FBEF0" w14:textId="77777777" w:rsidR="00AB60C4" w:rsidRDefault="00AB60C4">
            <w:pPr>
              <w:jc w:val="center"/>
              <w:rPr>
                <w:color w:val="000000"/>
                <w:sz w:val="20"/>
                <w:szCs w:val="20"/>
              </w:rPr>
            </w:pPr>
            <w:r>
              <w:rPr>
                <w:color w:val="000000"/>
                <w:sz w:val="20"/>
                <w:szCs w:val="20"/>
              </w:rPr>
              <w:t>4235542</w:t>
            </w:r>
          </w:p>
        </w:tc>
        <w:tc>
          <w:tcPr>
            <w:tcW w:w="860" w:type="dxa"/>
            <w:tcBorders>
              <w:top w:val="nil"/>
              <w:left w:val="nil"/>
              <w:bottom w:val="single" w:sz="4" w:space="0" w:color="auto"/>
              <w:right w:val="single" w:sz="4" w:space="0" w:color="auto"/>
            </w:tcBorders>
            <w:noWrap/>
            <w:vAlign w:val="bottom"/>
            <w:hideMark/>
          </w:tcPr>
          <w:p w14:paraId="6DBCD0F4" w14:textId="77777777" w:rsidR="00AB60C4" w:rsidRDefault="00AB60C4">
            <w:pPr>
              <w:jc w:val="center"/>
              <w:rPr>
                <w:color w:val="000000"/>
                <w:sz w:val="20"/>
                <w:szCs w:val="20"/>
              </w:rPr>
            </w:pPr>
            <w:r>
              <w:rPr>
                <w:color w:val="000000"/>
                <w:sz w:val="20"/>
                <w:szCs w:val="20"/>
              </w:rPr>
              <w:t>2531.6</w:t>
            </w:r>
          </w:p>
        </w:tc>
        <w:tc>
          <w:tcPr>
            <w:tcW w:w="760" w:type="dxa"/>
            <w:tcBorders>
              <w:top w:val="nil"/>
              <w:left w:val="nil"/>
              <w:bottom w:val="single" w:sz="4" w:space="0" w:color="auto"/>
              <w:right w:val="single" w:sz="4" w:space="0" w:color="auto"/>
            </w:tcBorders>
            <w:noWrap/>
            <w:vAlign w:val="bottom"/>
            <w:hideMark/>
          </w:tcPr>
          <w:p w14:paraId="7FA923B0" w14:textId="77777777" w:rsidR="00AB60C4" w:rsidRDefault="00AB60C4">
            <w:pPr>
              <w:jc w:val="center"/>
              <w:rPr>
                <w:color w:val="000000"/>
                <w:sz w:val="20"/>
                <w:szCs w:val="20"/>
              </w:rPr>
            </w:pPr>
            <w:r>
              <w:rPr>
                <w:color w:val="000000"/>
                <w:sz w:val="20"/>
                <w:szCs w:val="20"/>
              </w:rPr>
              <w:t>2533</w:t>
            </w:r>
          </w:p>
        </w:tc>
        <w:tc>
          <w:tcPr>
            <w:tcW w:w="760" w:type="dxa"/>
            <w:tcBorders>
              <w:top w:val="nil"/>
              <w:left w:val="nil"/>
              <w:bottom w:val="single" w:sz="4" w:space="0" w:color="auto"/>
              <w:right w:val="single" w:sz="4" w:space="0" w:color="auto"/>
            </w:tcBorders>
            <w:noWrap/>
            <w:vAlign w:val="bottom"/>
            <w:hideMark/>
          </w:tcPr>
          <w:p w14:paraId="16CB0B4E" w14:textId="77777777" w:rsidR="00AB60C4" w:rsidRDefault="00AB60C4">
            <w:pPr>
              <w:jc w:val="center"/>
              <w:rPr>
                <w:color w:val="000000"/>
                <w:sz w:val="20"/>
                <w:szCs w:val="20"/>
              </w:rPr>
            </w:pPr>
            <w:r>
              <w:rPr>
                <w:color w:val="000000"/>
                <w:sz w:val="20"/>
                <w:szCs w:val="20"/>
              </w:rPr>
              <w:t>1.4</w:t>
            </w:r>
          </w:p>
        </w:tc>
        <w:tc>
          <w:tcPr>
            <w:tcW w:w="860" w:type="dxa"/>
            <w:tcBorders>
              <w:top w:val="nil"/>
              <w:left w:val="nil"/>
              <w:bottom w:val="single" w:sz="4" w:space="0" w:color="auto"/>
              <w:right w:val="single" w:sz="4" w:space="0" w:color="auto"/>
            </w:tcBorders>
            <w:noWrap/>
            <w:hideMark/>
          </w:tcPr>
          <w:p w14:paraId="067D6643" w14:textId="77777777" w:rsidR="00AB60C4" w:rsidRDefault="00AB60C4">
            <w:pPr>
              <w:jc w:val="center"/>
              <w:rPr>
                <w:color w:val="000000"/>
                <w:sz w:val="20"/>
                <w:szCs w:val="20"/>
              </w:rPr>
            </w:pPr>
            <w:r>
              <w:rPr>
                <w:color w:val="000000"/>
                <w:sz w:val="20"/>
                <w:szCs w:val="20"/>
              </w:rPr>
              <w:t>0.06</w:t>
            </w:r>
          </w:p>
        </w:tc>
        <w:tc>
          <w:tcPr>
            <w:tcW w:w="180" w:type="dxa"/>
            <w:tcBorders>
              <w:top w:val="nil"/>
              <w:left w:val="nil"/>
              <w:bottom w:val="nil"/>
              <w:right w:val="nil"/>
            </w:tcBorders>
            <w:noWrap/>
            <w:hideMark/>
          </w:tcPr>
          <w:p w14:paraId="13C8D14A" w14:textId="77777777" w:rsidR="00AB60C4" w:rsidRDefault="00AB60C4">
            <w:pPr>
              <w:jc w:val="center"/>
              <w:rPr>
                <w:color w:val="000000"/>
                <w:sz w:val="20"/>
                <w:szCs w:val="20"/>
              </w:rPr>
            </w:pPr>
          </w:p>
        </w:tc>
        <w:tc>
          <w:tcPr>
            <w:tcW w:w="760" w:type="dxa"/>
            <w:vMerge/>
            <w:tcBorders>
              <w:top w:val="nil"/>
              <w:left w:val="single" w:sz="4" w:space="0" w:color="auto"/>
              <w:bottom w:val="single" w:sz="4" w:space="0" w:color="auto"/>
              <w:right w:val="single" w:sz="4" w:space="0" w:color="auto"/>
            </w:tcBorders>
            <w:vAlign w:val="center"/>
            <w:hideMark/>
          </w:tcPr>
          <w:p w14:paraId="1A11B929" w14:textId="77777777" w:rsidR="00AB60C4" w:rsidRDefault="00AB60C4">
            <w:pPr>
              <w:rPr>
                <w:sz w:val="20"/>
                <w:szCs w:val="20"/>
              </w:rPr>
            </w:pPr>
          </w:p>
        </w:tc>
        <w:tc>
          <w:tcPr>
            <w:tcW w:w="860" w:type="dxa"/>
            <w:vMerge/>
            <w:tcBorders>
              <w:top w:val="nil"/>
              <w:left w:val="single" w:sz="4" w:space="0" w:color="auto"/>
              <w:bottom w:val="single" w:sz="4" w:space="0" w:color="auto"/>
              <w:right w:val="single" w:sz="4" w:space="0" w:color="auto"/>
            </w:tcBorders>
            <w:vAlign w:val="center"/>
            <w:hideMark/>
          </w:tcPr>
          <w:p w14:paraId="34F912FE" w14:textId="77777777" w:rsidR="00AB60C4" w:rsidRDefault="00AB60C4">
            <w:pPr>
              <w:rPr>
                <w:color w:val="000000"/>
                <w:sz w:val="20"/>
                <w:szCs w:val="20"/>
              </w:rPr>
            </w:pPr>
          </w:p>
        </w:tc>
        <w:tc>
          <w:tcPr>
            <w:tcW w:w="860" w:type="dxa"/>
            <w:vMerge/>
            <w:tcBorders>
              <w:top w:val="nil"/>
              <w:left w:val="single" w:sz="4" w:space="0" w:color="auto"/>
              <w:bottom w:val="single" w:sz="4" w:space="0" w:color="auto"/>
              <w:right w:val="single" w:sz="4" w:space="0" w:color="auto"/>
            </w:tcBorders>
            <w:vAlign w:val="center"/>
            <w:hideMark/>
          </w:tcPr>
          <w:p w14:paraId="525A5D7C" w14:textId="77777777" w:rsidR="00AB60C4" w:rsidRDefault="00AB60C4">
            <w:pPr>
              <w:rPr>
                <w:color w:val="000000"/>
                <w:sz w:val="20"/>
                <w:szCs w:val="20"/>
              </w:rPr>
            </w:pPr>
          </w:p>
        </w:tc>
        <w:tc>
          <w:tcPr>
            <w:tcW w:w="860" w:type="dxa"/>
            <w:tcBorders>
              <w:top w:val="nil"/>
              <w:left w:val="nil"/>
              <w:bottom w:val="single" w:sz="4" w:space="0" w:color="auto"/>
              <w:right w:val="single" w:sz="4" w:space="0" w:color="auto"/>
            </w:tcBorders>
            <w:noWrap/>
            <w:vAlign w:val="bottom"/>
            <w:hideMark/>
          </w:tcPr>
          <w:p w14:paraId="6FC13543" w14:textId="77777777" w:rsidR="00AB60C4" w:rsidRDefault="00AB60C4">
            <w:pPr>
              <w:jc w:val="center"/>
              <w:rPr>
                <w:color w:val="000000"/>
                <w:sz w:val="20"/>
                <w:szCs w:val="20"/>
              </w:rPr>
            </w:pPr>
            <w:r>
              <w:rPr>
                <w:color w:val="000000"/>
                <w:sz w:val="20"/>
                <w:szCs w:val="20"/>
              </w:rPr>
              <w:t>2738</w:t>
            </w:r>
          </w:p>
        </w:tc>
        <w:tc>
          <w:tcPr>
            <w:tcW w:w="760" w:type="dxa"/>
            <w:tcBorders>
              <w:top w:val="nil"/>
              <w:left w:val="nil"/>
              <w:bottom w:val="single" w:sz="4" w:space="0" w:color="auto"/>
              <w:right w:val="single" w:sz="4" w:space="0" w:color="auto"/>
            </w:tcBorders>
            <w:noWrap/>
            <w:vAlign w:val="bottom"/>
            <w:hideMark/>
          </w:tcPr>
          <w:p w14:paraId="622535A9" w14:textId="77777777" w:rsidR="00AB60C4" w:rsidRDefault="00AB60C4">
            <w:pPr>
              <w:jc w:val="center"/>
              <w:rPr>
                <w:color w:val="000000"/>
                <w:sz w:val="20"/>
                <w:szCs w:val="20"/>
              </w:rPr>
            </w:pPr>
            <w:r>
              <w:rPr>
                <w:color w:val="000000"/>
                <w:sz w:val="20"/>
                <w:szCs w:val="20"/>
              </w:rPr>
              <w:t>2739</w:t>
            </w:r>
          </w:p>
        </w:tc>
        <w:tc>
          <w:tcPr>
            <w:tcW w:w="760" w:type="dxa"/>
            <w:tcBorders>
              <w:top w:val="nil"/>
              <w:left w:val="nil"/>
              <w:bottom w:val="single" w:sz="4" w:space="0" w:color="auto"/>
              <w:right w:val="single" w:sz="4" w:space="0" w:color="auto"/>
            </w:tcBorders>
            <w:noWrap/>
            <w:vAlign w:val="bottom"/>
            <w:hideMark/>
          </w:tcPr>
          <w:p w14:paraId="48888B01" w14:textId="77777777" w:rsidR="00AB60C4" w:rsidRDefault="00AB60C4">
            <w:pPr>
              <w:jc w:val="center"/>
              <w:rPr>
                <w:color w:val="000000"/>
                <w:sz w:val="20"/>
                <w:szCs w:val="20"/>
              </w:rPr>
            </w:pPr>
            <w:r>
              <w:rPr>
                <w:color w:val="000000"/>
                <w:sz w:val="20"/>
                <w:szCs w:val="20"/>
              </w:rPr>
              <w:t>1.0</w:t>
            </w:r>
          </w:p>
        </w:tc>
        <w:tc>
          <w:tcPr>
            <w:tcW w:w="860" w:type="dxa"/>
            <w:tcBorders>
              <w:top w:val="nil"/>
              <w:left w:val="nil"/>
              <w:bottom w:val="single" w:sz="4" w:space="0" w:color="auto"/>
              <w:right w:val="single" w:sz="8" w:space="0" w:color="auto"/>
            </w:tcBorders>
            <w:noWrap/>
            <w:hideMark/>
          </w:tcPr>
          <w:p w14:paraId="394993CF" w14:textId="77777777" w:rsidR="00AB60C4" w:rsidRDefault="00AB60C4">
            <w:pPr>
              <w:jc w:val="center"/>
              <w:rPr>
                <w:color w:val="000000"/>
                <w:sz w:val="20"/>
                <w:szCs w:val="20"/>
              </w:rPr>
            </w:pPr>
            <w:r>
              <w:rPr>
                <w:color w:val="000000"/>
                <w:sz w:val="20"/>
                <w:szCs w:val="20"/>
              </w:rPr>
              <w:t>0.02</w:t>
            </w:r>
          </w:p>
        </w:tc>
      </w:tr>
      <w:tr w:rsidR="00AB60C4" w14:paraId="18E3DCC9" w14:textId="77777777" w:rsidTr="00AB60C4">
        <w:trPr>
          <w:trHeight w:val="252"/>
          <w:jc w:val="center"/>
        </w:trPr>
        <w:tc>
          <w:tcPr>
            <w:tcW w:w="760" w:type="dxa"/>
            <w:tcBorders>
              <w:top w:val="nil"/>
              <w:left w:val="single" w:sz="8" w:space="0" w:color="auto"/>
              <w:bottom w:val="single" w:sz="4" w:space="0" w:color="auto"/>
              <w:right w:val="single" w:sz="4" w:space="0" w:color="auto"/>
            </w:tcBorders>
            <w:hideMark/>
          </w:tcPr>
          <w:p w14:paraId="74E290A2" w14:textId="77777777" w:rsidR="00AB60C4" w:rsidRDefault="00AB60C4">
            <w:pPr>
              <w:jc w:val="center"/>
              <w:rPr>
                <w:sz w:val="20"/>
                <w:szCs w:val="20"/>
              </w:rPr>
            </w:pPr>
            <w:r>
              <w:rPr>
                <w:sz w:val="20"/>
                <w:szCs w:val="20"/>
              </w:rPr>
              <w:t>L-12</w:t>
            </w:r>
          </w:p>
        </w:tc>
        <w:tc>
          <w:tcPr>
            <w:tcW w:w="860" w:type="dxa"/>
            <w:tcBorders>
              <w:top w:val="nil"/>
              <w:left w:val="nil"/>
              <w:bottom w:val="single" w:sz="4" w:space="0" w:color="auto"/>
              <w:right w:val="single" w:sz="4" w:space="0" w:color="auto"/>
            </w:tcBorders>
            <w:noWrap/>
            <w:hideMark/>
          </w:tcPr>
          <w:p w14:paraId="32D37F61" w14:textId="77777777" w:rsidR="00AB60C4" w:rsidRDefault="00AB60C4">
            <w:pPr>
              <w:jc w:val="center"/>
              <w:rPr>
                <w:color w:val="000000"/>
                <w:sz w:val="20"/>
                <w:szCs w:val="20"/>
              </w:rPr>
            </w:pPr>
            <w:r>
              <w:rPr>
                <w:color w:val="000000"/>
                <w:sz w:val="20"/>
                <w:szCs w:val="20"/>
              </w:rPr>
              <w:t>652945</w:t>
            </w:r>
          </w:p>
        </w:tc>
        <w:tc>
          <w:tcPr>
            <w:tcW w:w="860" w:type="dxa"/>
            <w:tcBorders>
              <w:top w:val="nil"/>
              <w:left w:val="nil"/>
              <w:bottom w:val="single" w:sz="4" w:space="0" w:color="auto"/>
              <w:right w:val="single" w:sz="4" w:space="0" w:color="auto"/>
            </w:tcBorders>
            <w:noWrap/>
            <w:hideMark/>
          </w:tcPr>
          <w:p w14:paraId="76CA6EB2" w14:textId="77777777" w:rsidR="00AB60C4" w:rsidRDefault="00AB60C4">
            <w:pPr>
              <w:jc w:val="center"/>
              <w:rPr>
                <w:color w:val="000000"/>
                <w:sz w:val="20"/>
                <w:szCs w:val="20"/>
              </w:rPr>
            </w:pPr>
            <w:r>
              <w:rPr>
                <w:color w:val="000000"/>
                <w:sz w:val="20"/>
                <w:szCs w:val="20"/>
              </w:rPr>
              <w:t>4235352</w:t>
            </w:r>
          </w:p>
        </w:tc>
        <w:tc>
          <w:tcPr>
            <w:tcW w:w="860" w:type="dxa"/>
            <w:tcBorders>
              <w:top w:val="nil"/>
              <w:left w:val="nil"/>
              <w:bottom w:val="single" w:sz="4" w:space="0" w:color="auto"/>
              <w:right w:val="single" w:sz="4" w:space="0" w:color="auto"/>
            </w:tcBorders>
            <w:noWrap/>
            <w:hideMark/>
          </w:tcPr>
          <w:p w14:paraId="4F05A749" w14:textId="77777777" w:rsidR="00AB60C4" w:rsidRDefault="00AB60C4">
            <w:pPr>
              <w:jc w:val="center"/>
              <w:rPr>
                <w:color w:val="000000"/>
                <w:sz w:val="20"/>
                <w:szCs w:val="20"/>
              </w:rPr>
            </w:pPr>
            <w:r>
              <w:rPr>
                <w:color w:val="000000"/>
                <w:sz w:val="20"/>
                <w:szCs w:val="20"/>
              </w:rPr>
              <w:t>2770</w:t>
            </w:r>
          </w:p>
        </w:tc>
        <w:tc>
          <w:tcPr>
            <w:tcW w:w="760" w:type="dxa"/>
            <w:tcBorders>
              <w:top w:val="nil"/>
              <w:left w:val="nil"/>
              <w:bottom w:val="single" w:sz="4" w:space="0" w:color="auto"/>
              <w:right w:val="single" w:sz="4" w:space="0" w:color="auto"/>
            </w:tcBorders>
            <w:noWrap/>
            <w:hideMark/>
          </w:tcPr>
          <w:p w14:paraId="26EF88D7" w14:textId="77777777" w:rsidR="00AB60C4" w:rsidRDefault="00AB60C4">
            <w:pPr>
              <w:jc w:val="center"/>
              <w:rPr>
                <w:color w:val="000000"/>
                <w:sz w:val="20"/>
                <w:szCs w:val="20"/>
              </w:rPr>
            </w:pPr>
            <w:r>
              <w:rPr>
                <w:color w:val="000000"/>
                <w:sz w:val="20"/>
                <w:szCs w:val="20"/>
              </w:rPr>
              <w:t>2771</w:t>
            </w:r>
          </w:p>
        </w:tc>
        <w:tc>
          <w:tcPr>
            <w:tcW w:w="760" w:type="dxa"/>
            <w:tcBorders>
              <w:top w:val="nil"/>
              <w:left w:val="nil"/>
              <w:bottom w:val="single" w:sz="4" w:space="0" w:color="auto"/>
              <w:right w:val="single" w:sz="4" w:space="0" w:color="auto"/>
            </w:tcBorders>
            <w:noWrap/>
            <w:hideMark/>
          </w:tcPr>
          <w:p w14:paraId="4E617A78" w14:textId="77777777" w:rsidR="00AB60C4" w:rsidRDefault="00AB60C4">
            <w:pPr>
              <w:jc w:val="center"/>
              <w:rPr>
                <w:color w:val="000000"/>
                <w:sz w:val="20"/>
                <w:szCs w:val="20"/>
              </w:rPr>
            </w:pPr>
            <w:r>
              <w:rPr>
                <w:color w:val="000000"/>
                <w:sz w:val="20"/>
                <w:szCs w:val="20"/>
              </w:rPr>
              <w:t>1</w:t>
            </w:r>
          </w:p>
        </w:tc>
        <w:tc>
          <w:tcPr>
            <w:tcW w:w="860" w:type="dxa"/>
            <w:tcBorders>
              <w:top w:val="nil"/>
              <w:left w:val="nil"/>
              <w:bottom w:val="single" w:sz="4" w:space="0" w:color="auto"/>
              <w:right w:val="single" w:sz="4" w:space="0" w:color="auto"/>
            </w:tcBorders>
            <w:noWrap/>
            <w:hideMark/>
          </w:tcPr>
          <w:p w14:paraId="0CA429AF" w14:textId="77777777" w:rsidR="00AB60C4" w:rsidRDefault="00AB60C4">
            <w:pPr>
              <w:jc w:val="center"/>
              <w:rPr>
                <w:color w:val="000000"/>
                <w:sz w:val="20"/>
                <w:szCs w:val="20"/>
              </w:rPr>
            </w:pPr>
            <w:r>
              <w:rPr>
                <w:color w:val="000000"/>
                <w:sz w:val="20"/>
                <w:szCs w:val="20"/>
              </w:rPr>
              <w:t>0.07</w:t>
            </w:r>
          </w:p>
        </w:tc>
        <w:tc>
          <w:tcPr>
            <w:tcW w:w="180" w:type="dxa"/>
            <w:tcBorders>
              <w:top w:val="nil"/>
              <w:left w:val="nil"/>
              <w:bottom w:val="nil"/>
              <w:right w:val="nil"/>
            </w:tcBorders>
            <w:noWrap/>
            <w:hideMark/>
          </w:tcPr>
          <w:p w14:paraId="10DFDB1F" w14:textId="77777777" w:rsidR="00AB60C4" w:rsidRDefault="00AB60C4">
            <w:pPr>
              <w:jc w:val="center"/>
              <w:rPr>
                <w:color w:val="000000"/>
                <w:sz w:val="20"/>
                <w:szCs w:val="20"/>
              </w:rPr>
            </w:pPr>
          </w:p>
        </w:tc>
        <w:tc>
          <w:tcPr>
            <w:tcW w:w="760" w:type="dxa"/>
            <w:vMerge/>
            <w:tcBorders>
              <w:top w:val="nil"/>
              <w:left w:val="single" w:sz="4" w:space="0" w:color="auto"/>
              <w:bottom w:val="single" w:sz="4" w:space="0" w:color="auto"/>
              <w:right w:val="single" w:sz="4" w:space="0" w:color="auto"/>
            </w:tcBorders>
            <w:vAlign w:val="center"/>
            <w:hideMark/>
          </w:tcPr>
          <w:p w14:paraId="76E5DEBE" w14:textId="77777777" w:rsidR="00AB60C4" w:rsidRDefault="00AB60C4">
            <w:pPr>
              <w:rPr>
                <w:sz w:val="20"/>
                <w:szCs w:val="20"/>
              </w:rPr>
            </w:pPr>
          </w:p>
        </w:tc>
        <w:tc>
          <w:tcPr>
            <w:tcW w:w="860" w:type="dxa"/>
            <w:vMerge/>
            <w:tcBorders>
              <w:top w:val="nil"/>
              <w:left w:val="single" w:sz="4" w:space="0" w:color="auto"/>
              <w:bottom w:val="single" w:sz="4" w:space="0" w:color="auto"/>
              <w:right w:val="single" w:sz="4" w:space="0" w:color="auto"/>
            </w:tcBorders>
            <w:vAlign w:val="center"/>
            <w:hideMark/>
          </w:tcPr>
          <w:p w14:paraId="6B9F1ED9" w14:textId="77777777" w:rsidR="00AB60C4" w:rsidRDefault="00AB60C4">
            <w:pPr>
              <w:rPr>
                <w:color w:val="000000"/>
                <w:sz w:val="20"/>
                <w:szCs w:val="20"/>
              </w:rPr>
            </w:pPr>
          </w:p>
        </w:tc>
        <w:tc>
          <w:tcPr>
            <w:tcW w:w="860" w:type="dxa"/>
            <w:vMerge/>
            <w:tcBorders>
              <w:top w:val="nil"/>
              <w:left w:val="single" w:sz="4" w:space="0" w:color="auto"/>
              <w:bottom w:val="single" w:sz="4" w:space="0" w:color="auto"/>
              <w:right w:val="single" w:sz="4" w:space="0" w:color="auto"/>
            </w:tcBorders>
            <w:vAlign w:val="center"/>
            <w:hideMark/>
          </w:tcPr>
          <w:p w14:paraId="526F668A" w14:textId="77777777" w:rsidR="00AB60C4" w:rsidRDefault="00AB60C4">
            <w:pPr>
              <w:rPr>
                <w:color w:val="000000"/>
                <w:sz w:val="20"/>
                <w:szCs w:val="20"/>
              </w:rPr>
            </w:pPr>
          </w:p>
        </w:tc>
        <w:tc>
          <w:tcPr>
            <w:tcW w:w="860" w:type="dxa"/>
            <w:tcBorders>
              <w:top w:val="nil"/>
              <w:left w:val="nil"/>
              <w:bottom w:val="single" w:sz="4" w:space="0" w:color="auto"/>
              <w:right w:val="single" w:sz="4" w:space="0" w:color="auto"/>
            </w:tcBorders>
            <w:noWrap/>
            <w:vAlign w:val="bottom"/>
            <w:hideMark/>
          </w:tcPr>
          <w:p w14:paraId="16BD91C7" w14:textId="77777777" w:rsidR="00AB60C4" w:rsidRDefault="00AB60C4">
            <w:pPr>
              <w:jc w:val="center"/>
              <w:rPr>
                <w:color w:val="000000"/>
                <w:sz w:val="20"/>
                <w:szCs w:val="20"/>
              </w:rPr>
            </w:pPr>
            <w:r>
              <w:rPr>
                <w:color w:val="000000"/>
                <w:sz w:val="20"/>
                <w:szCs w:val="20"/>
              </w:rPr>
              <w:t>2773.5</w:t>
            </w:r>
          </w:p>
        </w:tc>
        <w:tc>
          <w:tcPr>
            <w:tcW w:w="760" w:type="dxa"/>
            <w:tcBorders>
              <w:top w:val="nil"/>
              <w:left w:val="nil"/>
              <w:bottom w:val="single" w:sz="4" w:space="0" w:color="auto"/>
              <w:right w:val="single" w:sz="4" w:space="0" w:color="auto"/>
            </w:tcBorders>
            <w:noWrap/>
            <w:vAlign w:val="bottom"/>
            <w:hideMark/>
          </w:tcPr>
          <w:p w14:paraId="018E4A60" w14:textId="77777777" w:rsidR="00AB60C4" w:rsidRDefault="00AB60C4">
            <w:pPr>
              <w:jc w:val="center"/>
              <w:rPr>
                <w:color w:val="000000"/>
                <w:sz w:val="20"/>
                <w:szCs w:val="20"/>
              </w:rPr>
            </w:pPr>
            <w:r>
              <w:rPr>
                <w:color w:val="000000"/>
                <w:sz w:val="20"/>
                <w:szCs w:val="20"/>
              </w:rPr>
              <w:t>2774</w:t>
            </w:r>
          </w:p>
        </w:tc>
        <w:tc>
          <w:tcPr>
            <w:tcW w:w="760" w:type="dxa"/>
            <w:tcBorders>
              <w:top w:val="nil"/>
              <w:left w:val="nil"/>
              <w:bottom w:val="single" w:sz="4" w:space="0" w:color="auto"/>
              <w:right w:val="single" w:sz="4" w:space="0" w:color="auto"/>
            </w:tcBorders>
            <w:noWrap/>
            <w:vAlign w:val="bottom"/>
            <w:hideMark/>
          </w:tcPr>
          <w:p w14:paraId="4AC7F880" w14:textId="77777777" w:rsidR="00AB60C4" w:rsidRDefault="00AB60C4">
            <w:pPr>
              <w:jc w:val="center"/>
              <w:rPr>
                <w:color w:val="000000"/>
                <w:sz w:val="20"/>
                <w:szCs w:val="20"/>
              </w:rPr>
            </w:pPr>
            <w:r>
              <w:rPr>
                <w:color w:val="000000"/>
                <w:sz w:val="20"/>
                <w:szCs w:val="20"/>
              </w:rPr>
              <w:t>0.5</w:t>
            </w:r>
          </w:p>
        </w:tc>
        <w:tc>
          <w:tcPr>
            <w:tcW w:w="860" w:type="dxa"/>
            <w:tcBorders>
              <w:top w:val="nil"/>
              <w:left w:val="nil"/>
              <w:bottom w:val="single" w:sz="4" w:space="0" w:color="auto"/>
              <w:right w:val="single" w:sz="8" w:space="0" w:color="auto"/>
            </w:tcBorders>
            <w:noWrap/>
            <w:hideMark/>
          </w:tcPr>
          <w:p w14:paraId="7495261B" w14:textId="77777777" w:rsidR="00AB60C4" w:rsidRDefault="00AB60C4">
            <w:pPr>
              <w:jc w:val="center"/>
              <w:rPr>
                <w:color w:val="000000"/>
                <w:sz w:val="20"/>
                <w:szCs w:val="20"/>
              </w:rPr>
            </w:pPr>
            <w:r>
              <w:rPr>
                <w:color w:val="000000"/>
                <w:sz w:val="20"/>
                <w:szCs w:val="20"/>
              </w:rPr>
              <w:t>0.02</w:t>
            </w:r>
          </w:p>
        </w:tc>
      </w:tr>
      <w:tr w:rsidR="00AB60C4" w14:paraId="4EFF4C34" w14:textId="77777777" w:rsidTr="00AB60C4">
        <w:trPr>
          <w:trHeight w:val="252"/>
          <w:jc w:val="center"/>
        </w:trPr>
        <w:tc>
          <w:tcPr>
            <w:tcW w:w="760" w:type="dxa"/>
            <w:tcBorders>
              <w:top w:val="nil"/>
              <w:left w:val="single" w:sz="8" w:space="0" w:color="auto"/>
              <w:bottom w:val="single" w:sz="4" w:space="0" w:color="auto"/>
              <w:right w:val="single" w:sz="4" w:space="0" w:color="auto"/>
            </w:tcBorders>
            <w:hideMark/>
          </w:tcPr>
          <w:p w14:paraId="7899D1F9" w14:textId="77777777" w:rsidR="00AB60C4" w:rsidRDefault="00AB60C4">
            <w:pPr>
              <w:jc w:val="center"/>
              <w:rPr>
                <w:sz w:val="20"/>
                <w:szCs w:val="20"/>
              </w:rPr>
            </w:pPr>
            <w:r>
              <w:rPr>
                <w:sz w:val="20"/>
                <w:szCs w:val="20"/>
              </w:rPr>
              <w:t>L-13</w:t>
            </w:r>
          </w:p>
        </w:tc>
        <w:tc>
          <w:tcPr>
            <w:tcW w:w="860" w:type="dxa"/>
            <w:tcBorders>
              <w:top w:val="nil"/>
              <w:left w:val="nil"/>
              <w:bottom w:val="single" w:sz="4" w:space="0" w:color="auto"/>
              <w:right w:val="single" w:sz="4" w:space="0" w:color="auto"/>
            </w:tcBorders>
            <w:noWrap/>
            <w:hideMark/>
          </w:tcPr>
          <w:p w14:paraId="40193E2F" w14:textId="77777777" w:rsidR="00AB60C4" w:rsidRDefault="00AB60C4">
            <w:pPr>
              <w:jc w:val="center"/>
              <w:rPr>
                <w:color w:val="000000"/>
                <w:sz w:val="20"/>
                <w:szCs w:val="20"/>
              </w:rPr>
            </w:pPr>
            <w:r>
              <w:rPr>
                <w:color w:val="000000"/>
                <w:sz w:val="20"/>
                <w:szCs w:val="20"/>
              </w:rPr>
              <w:t>653004</w:t>
            </w:r>
          </w:p>
        </w:tc>
        <w:tc>
          <w:tcPr>
            <w:tcW w:w="860" w:type="dxa"/>
            <w:tcBorders>
              <w:top w:val="nil"/>
              <w:left w:val="nil"/>
              <w:bottom w:val="single" w:sz="4" w:space="0" w:color="auto"/>
              <w:right w:val="single" w:sz="4" w:space="0" w:color="auto"/>
            </w:tcBorders>
            <w:noWrap/>
            <w:hideMark/>
          </w:tcPr>
          <w:p w14:paraId="23736D50" w14:textId="77777777" w:rsidR="00AB60C4" w:rsidRDefault="00AB60C4">
            <w:pPr>
              <w:jc w:val="center"/>
              <w:rPr>
                <w:color w:val="000000"/>
                <w:sz w:val="20"/>
                <w:szCs w:val="20"/>
              </w:rPr>
            </w:pPr>
            <w:r>
              <w:rPr>
                <w:color w:val="000000"/>
                <w:sz w:val="20"/>
                <w:szCs w:val="20"/>
              </w:rPr>
              <w:t>4235007</w:t>
            </w:r>
          </w:p>
        </w:tc>
        <w:tc>
          <w:tcPr>
            <w:tcW w:w="3240" w:type="dxa"/>
            <w:gridSpan w:val="4"/>
            <w:tcBorders>
              <w:top w:val="single" w:sz="4" w:space="0" w:color="auto"/>
              <w:left w:val="nil"/>
              <w:bottom w:val="single" w:sz="4" w:space="0" w:color="auto"/>
              <w:right w:val="single" w:sz="4" w:space="0" w:color="000000"/>
            </w:tcBorders>
            <w:noWrap/>
            <w:hideMark/>
          </w:tcPr>
          <w:p w14:paraId="1E35608B" w14:textId="77777777" w:rsidR="00AB60C4" w:rsidRDefault="00AB60C4">
            <w:pPr>
              <w:jc w:val="center"/>
              <w:rPr>
                <w:color w:val="000000"/>
                <w:sz w:val="20"/>
                <w:szCs w:val="20"/>
              </w:rPr>
            </w:pPr>
            <w:r>
              <w:rPr>
                <w:color w:val="000000"/>
                <w:sz w:val="20"/>
                <w:szCs w:val="20"/>
              </w:rPr>
              <w:t>no anomalous values</w:t>
            </w:r>
          </w:p>
        </w:tc>
        <w:tc>
          <w:tcPr>
            <w:tcW w:w="180" w:type="dxa"/>
            <w:tcBorders>
              <w:top w:val="nil"/>
              <w:left w:val="nil"/>
              <w:bottom w:val="nil"/>
              <w:right w:val="nil"/>
            </w:tcBorders>
            <w:noWrap/>
            <w:hideMark/>
          </w:tcPr>
          <w:p w14:paraId="00C57D1B" w14:textId="77777777" w:rsidR="00AB60C4" w:rsidRDefault="00AB60C4">
            <w:pPr>
              <w:jc w:val="center"/>
              <w:rPr>
                <w:color w:val="000000"/>
                <w:sz w:val="20"/>
                <w:szCs w:val="20"/>
              </w:rPr>
            </w:pPr>
          </w:p>
        </w:tc>
        <w:tc>
          <w:tcPr>
            <w:tcW w:w="760" w:type="dxa"/>
            <w:vMerge/>
            <w:tcBorders>
              <w:top w:val="nil"/>
              <w:left w:val="single" w:sz="4" w:space="0" w:color="auto"/>
              <w:bottom w:val="single" w:sz="4" w:space="0" w:color="auto"/>
              <w:right w:val="single" w:sz="4" w:space="0" w:color="auto"/>
            </w:tcBorders>
            <w:vAlign w:val="center"/>
            <w:hideMark/>
          </w:tcPr>
          <w:p w14:paraId="335D28A9" w14:textId="77777777" w:rsidR="00AB60C4" w:rsidRDefault="00AB60C4">
            <w:pPr>
              <w:rPr>
                <w:sz w:val="20"/>
                <w:szCs w:val="20"/>
              </w:rPr>
            </w:pPr>
          </w:p>
        </w:tc>
        <w:tc>
          <w:tcPr>
            <w:tcW w:w="860" w:type="dxa"/>
            <w:vMerge/>
            <w:tcBorders>
              <w:top w:val="nil"/>
              <w:left w:val="single" w:sz="4" w:space="0" w:color="auto"/>
              <w:bottom w:val="single" w:sz="4" w:space="0" w:color="auto"/>
              <w:right w:val="single" w:sz="4" w:space="0" w:color="auto"/>
            </w:tcBorders>
            <w:vAlign w:val="center"/>
            <w:hideMark/>
          </w:tcPr>
          <w:p w14:paraId="17EDA98C" w14:textId="77777777" w:rsidR="00AB60C4" w:rsidRDefault="00AB60C4">
            <w:pPr>
              <w:rPr>
                <w:color w:val="000000"/>
                <w:sz w:val="20"/>
                <w:szCs w:val="20"/>
              </w:rPr>
            </w:pPr>
          </w:p>
        </w:tc>
        <w:tc>
          <w:tcPr>
            <w:tcW w:w="860" w:type="dxa"/>
            <w:vMerge/>
            <w:tcBorders>
              <w:top w:val="nil"/>
              <w:left w:val="single" w:sz="4" w:space="0" w:color="auto"/>
              <w:bottom w:val="single" w:sz="4" w:space="0" w:color="auto"/>
              <w:right w:val="single" w:sz="4" w:space="0" w:color="auto"/>
            </w:tcBorders>
            <w:vAlign w:val="center"/>
            <w:hideMark/>
          </w:tcPr>
          <w:p w14:paraId="138E3026" w14:textId="77777777" w:rsidR="00AB60C4" w:rsidRDefault="00AB60C4">
            <w:pPr>
              <w:rPr>
                <w:color w:val="000000"/>
                <w:sz w:val="20"/>
                <w:szCs w:val="20"/>
              </w:rPr>
            </w:pPr>
          </w:p>
        </w:tc>
        <w:tc>
          <w:tcPr>
            <w:tcW w:w="860" w:type="dxa"/>
            <w:tcBorders>
              <w:top w:val="nil"/>
              <w:left w:val="nil"/>
              <w:bottom w:val="single" w:sz="4" w:space="0" w:color="auto"/>
              <w:right w:val="single" w:sz="4" w:space="0" w:color="auto"/>
            </w:tcBorders>
            <w:noWrap/>
            <w:vAlign w:val="bottom"/>
            <w:hideMark/>
          </w:tcPr>
          <w:p w14:paraId="50D9DA30" w14:textId="77777777" w:rsidR="00AB60C4" w:rsidRDefault="00AB60C4">
            <w:pPr>
              <w:jc w:val="center"/>
              <w:rPr>
                <w:color w:val="000000"/>
                <w:sz w:val="20"/>
                <w:szCs w:val="20"/>
              </w:rPr>
            </w:pPr>
            <w:r>
              <w:rPr>
                <w:color w:val="000000"/>
                <w:sz w:val="20"/>
                <w:szCs w:val="20"/>
              </w:rPr>
              <w:t>2897</w:t>
            </w:r>
          </w:p>
        </w:tc>
        <w:tc>
          <w:tcPr>
            <w:tcW w:w="760" w:type="dxa"/>
            <w:tcBorders>
              <w:top w:val="nil"/>
              <w:left w:val="nil"/>
              <w:bottom w:val="single" w:sz="4" w:space="0" w:color="auto"/>
              <w:right w:val="single" w:sz="4" w:space="0" w:color="auto"/>
            </w:tcBorders>
            <w:noWrap/>
            <w:vAlign w:val="bottom"/>
            <w:hideMark/>
          </w:tcPr>
          <w:p w14:paraId="5094445B" w14:textId="77777777" w:rsidR="00AB60C4" w:rsidRDefault="00AB60C4">
            <w:pPr>
              <w:jc w:val="center"/>
              <w:rPr>
                <w:color w:val="000000"/>
                <w:sz w:val="20"/>
                <w:szCs w:val="20"/>
              </w:rPr>
            </w:pPr>
            <w:r>
              <w:rPr>
                <w:color w:val="000000"/>
                <w:sz w:val="20"/>
                <w:szCs w:val="20"/>
              </w:rPr>
              <w:t>2808</w:t>
            </w:r>
          </w:p>
        </w:tc>
        <w:tc>
          <w:tcPr>
            <w:tcW w:w="760" w:type="dxa"/>
            <w:tcBorders>
              <w:top w:val="nil"/>
              <w:left w:val="nil"/>
              <w:bottom w:val="single" w:sz="4" w:space="0" w:color="auto"/>
              <w:right w:val="single" w:sz="4" w:space="0" w:color="auto"/>
            </w:tcBorders>
            <w:noWrap/>
            <w:vAlign w:val="bottom"/>
            <w:hideMark/>
          </w:tcPr>
          <w:p w14:paraId="630F4234" w14:textId="77777777" w:rsidR="00AB60C4" w:rsidRDefault="00AB60C4">
            <w:pPr>
              <w:jc w:val="center"/>
              <w:rPr>
                <w:color w:val="000000"/>
                <w:sz w:val="20"/>
                <w:szCs w:val="20"/>
              </w:rPr>
            </w:pPr>
            <w:r>
              <w:rPr>
                <w:color w:val="000000"/>
                <w:sz w:val="20"/>
                <w:szCs w:val="20"/>
              </w:rPr>
              <w:t>1.0</w:t>
            </w:r>
          </w:p>
        </w:tc>
        <w:tc>
          <w:tcPr>
            <w:tcW w:w="860" w:type="dxa"/>
            <w:tcBorders>
              <w:top w:val="nil"/>
              <w:left w:val="nil"/>
              <w:bottom w:val="single" w:sz="4" w:space="0" w:color="auto"/>
              <w:right w:val="single" w:sz="8" w:space="0" w:color="auto"/>
            </w:tcBorders>
            <w:noWrap/>
            <w:hideMark/>
          </w:tcPr>
          <w:p w14:paraId="5B6BBB5A" w14:textId="77777777" w:rsidR="00AB60C4" w:rsidRDefault="00AB60C4">
            <w:pPr>
              <w:jc w:val="center"/>
              <w:rPr>
                <w:color w:val="000000"/>
                <w:sz w:val="20"/>
                <w:szCs w:val="20"/>
              </w:rPr>
            </w:pPr>
            <w:r>
              <w:rPr>
                <w:color w:val="000000"/>
                <w:sz w:val="20"/>
                <w:szCs w:val="20"/>
              </w:rPr>
              <w:t>0.05</w:t>
            </w:r>
          </w:p>
        </w:tc>
      </w:tr>
      <w:tr w:rsidR="00AB60C4" w14:paraId="722AA3F1" w14:textId="77777777" w:rsidTr="00AB60C4">
        <w:trPr>
          <w:trHeight w:val="294"/>
          <w:jc w:val="center"/>
        </w:trPr>
        <w:tc>
          <w:tcPr>
            <w:tcW w:w="760" w:type="dxa"/>
            <w:tcBorders>
              <w:top w:val="nil"/>
              <w:left w:val="single" w:sz="8" w:space="0" w:color="auto"/>
              <w:bottom w:val="single" w:sz="8" w:space="0" w:color="auto"/>
              <w:right w:val="single" w:sz="4" w:space="0" w:color="auto"/>
            </w:tcBorders>
            <w:noWrap/>
            <w:hideMark/>
          </w:tcPr>
          <w:p w14:paraId="331B3EEF" w14:textId="77777777" w:rsidR="00AB60C4" w:rsidRDefault="00AB60C4">
            <w:pPr>
              <w:jc w:val="center"/>
              <w:rPr>
                <w:color w:val="000000"/>
                <w:sz w:val="20"/>
                <w:szCs w:val="20"/>
              </w:rPr>
            </w:pPr>
            <w:r>
              <w:rPr>
                <w:color w:val="000000"/>
                <w:sz w:val="20"/>
                <w:szCs w:val="20"/>
              </w:rPr>
              <w:t>L-14</w:t>
            </w:r>
          </w:p>
        </w:tc>
        <w:tc>
          <w:tcPr>
            <w:tcW w:w="860" w:type="dxa"/>
            <w:tcBorders>
              <w:top w:val="nil"/>
              <w:left w:val="nil"/>
              <w:bottom w:val="single" w:sz="8" w:space="0" w:color="auto"/>
              <w:right w:val="single" w:sz="4" w:space="0" w:color="auto"/>
            </w:tcBorders>
            <w:noWrap/>
            <w:hideMark/>
          </w:tcPr>
          <w:p w14:paraId="374A1AB6" w14:textId="77777777" w:rsidR="00AB60C4" w:rsidRDefault="00AB60C4">
            <w:pPr>
              <w:jc w:val="center"/>
              <w:rPr>
                <w:color w:val="000000"/>
                <w:sz w:val="20"/>
                <w:szCs w:val="20"/>
              </w:rPr>
            </w:pPr>
            <w:r>
              <w:rPr>
                <w:color w:val="000000"/>
                <w:sz w:val="20"/>
                <w:szCs w:val="20"/>
              </w:rPr>
              <w:t>653616</w:t>
            </w:r>
          </w:p>
        </w:tc>
        <w:tc>
          <w:tcPr>
            <w:tcW w:w="860" w:type="dxa"/>
            <w:tcBorders>
              <w:top w:val="nil"/>
              <w:left w:val="nil"/>
              <w:bottom w:val="single" w:sz="8" w:space="0" w:color="auto"/>
              <w:right w:val="single" w:sz="4" w:space="0" w:color="auto"/>
            </w:tcBorders>
            <w:noWrap/>
            <w:hideMark/>
          </w:tcPr>
          <w:p w14:paraId="30EF8153" w14:textId="77777777" w:rsidR="00AB60C4" w:rsidRDefault="00AB60C4">
            <w:pPr>
              <w:jc w:val="center"/>
              <w:rPr>
                <w:color w:val="000000"/>
                <w:sz w:val="20"/>
                <w:szCs w:val="20"/>
              </w:rPr>
            </w:pPr>
            <w:r>
              <w:rPr>
                <w:color w:val="000000"/>
                <w:sz w:val="20"/>
                <w:szCs w:val="20"/>
              </w:rPr>
              <w:t>4234980</w:t>
            </w:r>
          </w:p>
        </w:tc>
        <w:tc>
          <w:tcPr>
            <w:tcW w:w="3240" w:type="dxa"/>
            <w:gridSpan w:val="4"/>
            <w:tcBorders>
              <w:top w:val="single" w:sz="4" w:space="0" w:color="auto"/>
              <w:left w:val="nil"/>
              <w:bottom w:val="single" w:sz="8" w:space="0" w:color="auto"/>
              <w:right w:val="single" w:sz="4" w:space="0" w:color="auto"/>
            </w:tcBorders>
            <w:noWrap/>
            <w:hideMark/>
          </w:tcPr>
          <w:p w14:paraId="6F411262" w14:textId="77777777" w:rsidR="00AB60C4" w:rsidRDefault="00AB60C4">
            <w:pPr>
              <w:jc w:val="center"/>
              <w:rPr>
                <w:color w:val="000000"/>
                <w:sz w:val="20"/>
                <w:szCs w:val="20"/>
              </w:rPr>
            </w:pPr>
            <w:r>
              <w:rPr>
                <w:color w:val="000000"/>
                <w:sz w:val="20"/>
                <w:szCs w:val="20"/>
              </w:rPr>
              <w:t>no anomalous values</w:t>
            </w:r>
          </w:p>
        </w:tc>
        <w:tc>
          <w:tcPr>
            <w:tcW w:w="180" w:type="dxa"/>
            <w:tcBorders>
              <w:top w:val="nil"/>
              <w:left w:val="nil"/>
              <w:bottom w:val="single" w:sz="8" w:space="0" w:color="auto"/>
              <w:right w:val="nil"/>
            </w:tcBorders>
            <w:noWrap/>
            <w:hideMark/>
          </w:tcPr>
          <w:p w14:paraId="2E6B3383" w14:textId="77777777" w:rsidR="00AB60C4" w:rsidRDefault="00AB60C4">
            <w:pPr>
              <w:rPr>
                <w:color w:val="000000"/>
                <w:sz w:val="20"/>
                <w:szCs w:val="20"/>
              </w:rPr>
            </w:pPr>
            <w:r>
              <w:rPr>
                <w:noProof/>
                <w:color w:val="000000"/>
                <w:sz w:val="20"/>
                <w:szCs w:val="20"/>
              </w:rPr>
              <mc:AlternateContent>
                <mc:Choice Requires="wpg">
                  <w:drawing>
                    <wp:anchor distT="0" distB="0" distL="114300" distR="114300" simplePos="0" relativeHeight="251659264" behindDoc="0" locked="0" layoutInCell="1" allowOverlap="1" wp14:anchorId="03526643" wp14:editId="6A472613">
                      <wp:simplePos x="0" y="0"/>
                      <wp:positionH relativeFrom="column">
                        <wp:posOffset>114300</wp:posOffset>
                      </wp:positionH>
                      <wp:positionV relativeFrom="paragraph">
                        <wp:posOffset>0</wp:posOffset>
                      </wp:positionV>
                      <wp:extent cx="7620" cy="60960"/>
                      <wp:effectExtent l="0" t="0" r="30480" b="0"/>
                      <wp:wrapNone/>
                      <wp:docPr id="1894115086" name="Group 25"/>
                      <wp:cNvGraphicFramePr/>
                      <a:graphic xmlns:a="http://schemas.openxmlformats.org/drawingml/2006/main">
                        <a:graphicData uri="http://schemas.microsoft.com/office/word/2010/wordprocessingGroup">
                          <wpg:wgp>
                            <wpg:cNvGrpSpPr/>
                            <wpg:grpSpPr>
                              <a:xfrm>
                                <a:off x="0" y="0"/>
                                <a:ext cx="7620" cy="54896"/>
                                <a:chOff x="0" y="0"/>
                                <a:chExt cx="7620" cy="54896"/>
                              </a:xfrm>
                            </wpg:grpSpPr>
                            <wps:wsp>
                              <wps:cNvPr id="2088754171" name="Shape 3">
                                <a:extLst>
                                  <a:ext uri="{FF2B5EF4-FFF2-40B4-BE49-F238E27FC236}">
                                    <a16:creationId xmlns:a16="http://schemas.microsoft.com/office/drawing/2014/main" id="{C6C5B125-DC90-A971-1C7A-97CBE5C2A4B4}"/>
                                  </a:ext>
                                </a:extLst>
                              </wps:cNvPr>
                              <wps:cNvSpPr/>
                              <wps:spPr>
                                <a:xfrm>
                                  <a:off x="0" y="286"/>
                                  <a:ext cx="4445" cy="54610"/>
                                </a:xfrm>
                                <a:custGeom>
                                  <a:avLst/>
                                  <a:gdLst/>
                                  <a:ahLst/>
                                  <a:cxnLst/>
                                  <a:rect l="0" t="0" r="0" b="0"/>
                                  <a:pathLst>
                                    <a:path w="4445" h="54610">
                                      <a:moveTo>
                                        <a:pt x="3955" y="54233"/>
                                      </a:moveTo>
                                      <a:lnTo>
                                        <a:pt x="0" y="54233"/>
                                      </a:lnTo>
                                      <a:lnTo>
                                        <a:pt x="0" y="0"/>
                                      </a:lnTo>
                                      <a:lnTo>
                                        <a:pt x="3955" y="0"/>
                                      </a:lnTo>
                                      <a:lnTo>
                                        <a:pt x="3955" y="54233"/>
                                      </a:lnTo>
                                      <a:close/>
                                    </a:path>
                                  </a:pathLst>
                                </a:custGeom>
                                <a:solidFill>
                                  <a:srgbClr val="D4D4D4"/>
                                </a:solidFill>
                              </wps:spPr>
                              <wps:bodyPr/>
                            </wps:wsp>
                            <wps:wsp>
                              <wps:cNvPr id="211967194" name="Shape 4">
                                <a:extLst>
                                  <a:ext uri="{FF2B5EF4-FFF2-40B4-BE49-F238E27FC236}">
                                    <a16:creationId xmlns:a16="http://schemas.microsoft.com/office/drawing/2014/main" id="{D7583DEC-5D84-6995-772A-5B12A005CCB4}"/>
                                  </a:ext>
                                </a:extLst>
                              </wps:cNvPr>
                              <wps:cNvSpPr/>
                              <wps:spPr>
                                <a:xfrm>
                                  <a:off x="0" y="0"/>
                                  <a:ext cx="7620" cy="54610"/>
                                </a:xfrm>
                                <a:custGeom>
                                  <a:avLst/>
                                  <a:gdLst/>
                                  <a:ahLst/>
                                  <a:cxnLst/>
                                  <a:rect l="0" t="0" r="0" b="0"/>
                                  <a:pathLst>
                                    <a:path w="7620" h="54610">
                                      <a:moveTo>
                                        <a:pt x="0" y="0"/>
                                      </a:moveTo>
                                      <a:lnTo>
                                        <a:pt x="7619" y="0"/>
                                      </a:lnTo>
                                      <a:lnTo>
                                        <a:pt x="7619" y="54519"/>
                                      </a:lnTo>
                                      <a:lnTo>
                                        <a:pt x="0" y="54519"/>
                                      </a:lnTo>
                                      <a:lnTo>
                                        <a:pt x="0" y="0"/>
                                      </a:lnTo>
                                      <a:close/>
                                    </a:path>
                                  </a:pathLst>
                                </a:custGeom>
                                <a:solidFill>
                                  <a:srgbClr val="D4D4D4"/>
                                </a:solidFill>
                              </wps:spPr>
                              <wps:bodyPr/>
                            </wps:wsp>
                          </wpg:wgp>
                        </a:graphicData>
                      </a:graphic>
                      <wp14:sizeRelH relativeFrom="page">
                        <wp14:pctWidth>0</wp14:pctWidth>
                      </wp14:sizeRelH>
                      <wp14:sizeRelV relativeFrom="page">
                        <wp14:pctHeight>0</wp14:pctHeight>
                      </wp14:sizeRelV>
                    </wp:anchor>
                  </w:drawing>
                </mc:Choice>
                <mc:Fallback>
                  <w:pict>
                    <v:group w14:anchorId="2320845A" id="Group 25" o:spid="_x0000_s1026" style="position:absolute;margin-left:9pt;margin-top:0;width:.6pt;height:4.8pt;z-index:251659264" coordsize="7620,54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">
                      <v:shape id="Shape 3" o:spid="_x0000_s1027" style="position:absolute;top:286;width:4445;height:54610;visibility:visible;mso-wrap-style:square;v-text-anchor:top" coordsize="4445,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" path="m3955,54233l,54233,,,3955,r,54233xe" fillcolor="#d4d4d4" stroked="f">
                        <v:path arrowok="t" textboxrect="0,0,4445,54610"/>
                      </v:shape>
                      <v:shape id="Shape 4" o:spid="_x0000_s1028" style="position:absolute;width:7620;height:54610;visibility:visible;mso-wrap-style:square;v-text-anchor:top" coordsize="762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" path="m,l7619,r,54519l,54519,,xe" fillcolor="#d4d4d4" stroked="f">
                        <v:path arrowok="t" textboxrect="0,0,7620,54610"/>
                      </v:shape>
                    </v:group>
                  </w:pict>
                </mc:Fallback>
              </mc:AlternateContent>
            </w:r>
            <w:r>
              <w:rPr>
                <w:noProof/>
                <w:color w:val="000000"/>
                <w:sz w:val="20"/>
                <w:szCs w:val="20"/>
              </w:rPr>
              <mc:AlternateContent>
                <mc:Choice Requires="wpg">
                  <w:drawing>
                    <wp:anchor distT="0" distB="0" distL="114300" distR="114300" simplePos="0" relativeHeight="251660288" behindDoc="0" locked="0" layoutInCell="1" allowOverlap="1" wp14:anchorId="0B29D483" wp14:editId="38D46D3C">
                      <wp:simplePos x="0" y="0"/>
                      <wp:positionH relativeFrom="column">
                        <wp:posOffset>114300</wp:posOffset>
                      </wp:positionH>
                      <wp:positionV relativeFrom="paragraph">
                        <wp:posOffset>0</wp:posOffset>
                      </wp:positionV>
                      <wp:extent cx="11430" cy="53340"/>
                      <wp:effectExtent l="0" t="0" r="26670" b="3810"/>
                      <wp:wrapNone/>
                      <wp:docPr id="1846435647" name="Group 24"/>
                      <wp:cNvGraphicFramePr/>
                      <a:graphic xmlns:a="http://schemas.openxmlformats.org/drawingml/2006/main">
                        <a:graphicData uri="http://schemas.microsoft.com/office/word/2010/wordprocessingGroup">
                          <wpg:wgp>
                            <wpg:cNvGrpSpPr/>
                            <wpg:grpSpPr>
                              <a:xfrm>
                                <a:off x="0" y="0"/>
                                <a:ext cx="12812" cy="54896"/>
                                <a:chOff x="0" y="0"/>
                                <a:chExt cx="12812" cy="54896"/>
                              </a:xfrm>
                            </wpg:grpSpPr>
                            <wps:wsp>
                              <wps:cNvPr id="737730021" name="Shape 6">
                                <a:extLst>
                                  <a:ext uri="{FF2B5EF4-FFF2-40B4-BE49-F238E27FC236}">
                                    <a16:creationId xmlns:a16="http://schemas.microsoft.com/office/drawing/2014/main" id="{969B8082-D9BC-AEF9-F2D1-76B33EC31D3F}"/>
                                  </a:ext>
                                </a:extLst>
                              </wps:cNvPr>
                              <wps:cNvSpPr/>
                              <wps:spPr>
                                <a:xfrm>
                                  <a:off x="0" y="286"/>
                                  <a:ext cx="8255" cy="54610"/>
                                </a:xfrm>
                                <a:custGeom>
                                  <a:avLst/>
                                  <a:gdLst/>
                                  <a:ahLst/>
                                  <a:cxnLst/>
                                  <a:rect l="0" t="0" r="0" b="0"/>
                                  <a:pathLst>
                                    <a:path w="8255" h="54610">
                                      <a:moveTo>
                                        <a:pt x="0" y="0"/>
                                      </a:moveTo>
                                      <a:lnTo>
                                        <a:pt x="7719" y="0"/>
                                      </a:lnTo>
                                      <a:lnTo>
                                        <a:pt x="7719" y="54233"/>
                                      </a:lnTo>
                                      <a:lnTo>
                                        <a:pt x="0" y="54233"/>
                                      </a:lnTo>
                                      <a:lnTo>
                                        <a:pt x="0" y="0"/>
                                      </a:lnTo>
                                      <a:close/>
                                    </a:path>
                                  </a:pathLst>
                                </a:custGeom>
                                <a:solidFill>
                                  <a:srgbClr val="D4D4D4"/>
                                </a:solidFill>
                              </wps:spPr>
                              <wps:bodyPr/>
                            </wps:wsp>
                            <wps:wsp>
                              <wps:cNvPr id="1964449443" name="Shape 7">
                                <a:extLst>
                                  <a:ext uri="{FF2B5EF4-FFF2-40B4-BE49-F238E27FC236}">
                                    <a16:creationId xmlns:a16="http://schemas.microsoft.com/office/drawing/2014/main" id="{B7A4337C-8477-32A7-3CC0-EE9BD1C0FC00}"/>
                                  </a:ext>
                                </a:extLst>
                              </wps:cNvPr>
                              <wps:cNvSpPr/>
                              <wps:spPr>
                                <a:xfrm>
                                  <a:off x="3287" y="0"/>
                                  <a:ext cx="9525" cy="54610"/>
                                </a:xfrm>
                                <a:custGeom>
                                  <a:avLst/>
                                  <a:gdLst/>
                                  <a:ahLst/>
                                  <a:cxnLst/>
                                  <a:rect l="0" t="0" r="0" b="0"/>
                                  <a:pathLst>
                                    <a:path w="9525" h="54610">
                                      <a:moveTo>
                                        <a:pt x="0" y="0"/>
                                      </a:moveTo>
                                      <a:lnTo>
                                        <a:pt x="9144" y="0"/>
                                      </a:lnTo>
                                      <a:lnTo>
                                        <a:pt x="9144" y="54519"/>
                                      </a:lnTo>
                                      <a:lnTo>
                                        <a:pt x="0" y="54519"/>
                                      </a:lnTo>
                                      <a:lnTo>
                                        <a:pt x="0" y="0"/>
                                      </a:lnTo>
                                      <a:close/>
                                    </a:path>
                                  </a:pathLst>
                                </a:custGeom>
                                <a:solidFill>
                                  <a:srgbClr val="D4D4D4"/>
                                </a:solidFill>
                              </wps:spPr>
                              <wps:bodyPr/>
                            </wps:wsp>
                          </wpg:wgp>
                        </a:graphicData>
                      </a:graphic>
                      <wp14:sizeRelH relativeFrom="page">
                        <wp14:pctWidth>0</wp14:pctWidth>
                      </wp14:sizeRelH>
                      <wp14:sizeRelV relativeFrom="page">
                        <wp14:pctHeight>0</wp14:pctHeight>
                      </wp14:sizeRelV>
                    </wp:anchor>
                  </w:drawing>
                </mc:Choice>
                <mc:Fallback>
                  <w:pict>
                    <v:group w14:anchorId="3705D7AF" id="Group 24" o:spid="_x0000_s1026" style="position:absolute;margin-left:9pt;margin-top:0;width:.9pt;height:4.2pt;z-index:251660288" coordsize="12812,54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">
                      <v:shape id="Shape 6" o:spid="_x0000_s1027" style="position:absolute;top:286;width:8255;height:54610;visibility:visible;mso-wrap-style:square;v-text-anchor:top" coordsize="8255,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" path="m,l7719,r,54233l,54233,,xe" fillcolor="#d4d4d4" stroked="f">
                        <v:path arrowok="t" textboxrect="0,0,8255,54610"/>
                      </v:shape>
                      <v:shape id="Shape 7" o:spid="_x0000_s1028" style="position:absolute;left:3287;width:9525;height:54610;visibility:visible;mso-wrap-style:square;v-text-anchor:top" coordsize="9525,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" path="m,l9144,r,54519l,54519,,xe" fillcolor="#d4d4d4" stroked="f">
                        <v:path arrowok="t" textboxrect="0,0,9525,54610"/>
                      </v:shape>
                    </v:group>
                  </w:pict>
                </mc:Fallback>
              </mc:AlternateContent>
            </w:r>
            <w:r>
              <w:rPr>
                <w:noProof/>
                <w:color w:val="000000"/>
                <w:sz w:val="20"/>
                <w:szCs w:val="20"/>
              </w:rPr>
              <mc:AlternateContent>
                <mc:Choice Requires="wpg">
                  <w:drawing>
                    <wp:anchor distT="0" distB="0" distL="114300" distR="114300" simplePos="0" relativeHeight="251661312" behindDoc="0" locked="0" layoutInCell="1" allowOverlap="1" wp14:anchorId="5ECA5399" wp14:editId="70C2FD7C">
                      <wp:simplePos x="0" y="0"/>
                      <wp:positionH relativeFrom="column">
                        <wp:posOffset>114300</wp:posOffset>
                      </wp:positionH>
                      <wp:positionV relativeFrom="paragraph">
                        <wp:posOffset>0</wp:posOffset>
                      </wp:positionV>
                      <wp:extent cx="11430" cy="53340"/>
                      <wp:effectExtent l="0" t="0" r="26670" b="3810"/>
                      <wp:wrapNone/>
                      <wp:docPr id="1706758695" name="Group 23"/>
                      <wp:cNvGraphicFramePr/>
                      <a:graphic xmlns:a="http://schemas.openxmlformats.org/drawingml/2006/main">
                        <a:graphicData uri="http://schemas.microsoft.com/office/word/2010/wordprocessingGroup">
                          <wpg:wgp>
                            <wpg:cNvGrpSpPr/>
                            <wpg:grpSpPr>
                              <a:xfrm>
                                <a:off x="0" y="0"/>
                                <a:ext cx="12050" cy="54896"/>
                                <a:chOff x="0" y="0"/>
                                <a:chExt cx="12050" cy="54896"/>
                              </a:xfrm>
                            </wpg:grpSpPr>
                            <wps:wsp>
                              <wps:cNvPr id="1629011168" name="Shape 9">
                                <a:extLst>
                                  <a:ext uri="{FF2B5EF4-FFF2-40B4-BE49-F238E27FC236}">
                                    <a16:creationId xmlns:a16="http://schemas.microsoft.com/office/drawing/2014/main" id="{9DAFB05E-0643-3FF8-C159-76D2B08AB165}"/>
                                  </a:ext>
                                </a:extLst>
                              </wps:cNvPr>
                              <wps:cNvSpPr/>
                              <wps:spPr>
                                <a:xfrm>
                                  <a:off x="0" y="286"/>
                                  <a:ext cx="8255" cy="54610"/>
                                </a:xfrm>
                                <a:custGeom>
                                  <a:avLst/>
                                  <a:gdLst/>
                                  <a:ahLst/>
                                  <a:cxnLst/>
                                  <a:rect l="0" t="0" r="0" b="0"/>
                                  <a:pathLst>
                                    <a:path w="8255" h="54610">
                                      <a:moveTo>
                                        <a:pt x="0" y="0"/>
                                      </a:moveTo>
                                      <a:lnTo>
                                        <a:pt x="7719" y="0"/>
                                      </a:lnTo>
                                      <a:lnTo>
                                        <a:pt x="7719" y="54233"/>
                                      </a:lnTo>
                                      <a:lnTo>
                                        <a:pt x="0" y="54233"/>
                                      </a:lnTo>
                                      <a:lnTo>
                                        <a:pt x="0" y="0"/>
                                      </a:lnTo>
                                      <a:close/>
                                    </a:path>
                                  </a:pathLst>
                                </a:custGeom>
                                <a:solidFill>
                                  <a:srgbClr val="D4D4D4"/>
                                </a:solidFill>
                              </wps:spPr>
                              <wps:bodyPr/>
                            </wps:wsp>
                            <wps:wsp>
                              <wps:cNvPr id="518682445" name="Shape 10">
                                <a:extLst>
                                  <a:ext uri="{FF2B5EF4-FFF2-40B4-BE49-F238E27FC236}">
                                    <a16:creationId xmlns:a16="http://schemas.microsoft.com/office/drawing/2014/main" id="{044A491F-4608-3EC5-2E82-1A84ACBD8DB3}"/>
                                  </a:ext>
                                </a:extLst>
                              </wps:cNvPr>
                              <wps:cNvSpPr/>
                              <wps:spPr>
                                <a:xfrm>
                                  <a:off x="4430" y="0"/>
                                  <a:ext cx="7620" cy="54610"/>
                                </a:xfrm>
                                <a:custGeom>
                                  <a:avLst/>
                                  <a:gdLst/>
                                  <a:ahLst/>
                                  <a:cxnLst/>
                                  <a:rect l="0" t="0" r="0" b="0"/>
                                  <a:pathLst>
                                    <a:path w="7620" h="54610">
                                      <a:moveTo>
                                        <a:pt x="0" y="0"/>
                                      </a:moveTo>
                                      <a:lnTo>
                                        <a:pt x="7620" y="0"/>
                                      </a:lnTo>
                                      <a:lnTo>
                                        <a:pt x="7620" y="54519"/>
                                      </a:lnTo>
                                      <a:lnTo>
                                        <a:pt x="0" y="54519"/>
                                      </a:lnTo>
                                      <a:lnTo>
                                        <a:pt x="0" y="0"/>
                                      </a:lnTo>
                                      <a:close/>
                                    </a:path>
                                  </a:pathLst>
                                </a:custGeom>
                                <a:solidFill>
                                  <a:srgbClr val="D4D4D4"/>
                                </a:solidFill>
                              </wps:spPr>
                              <wps:bodyPr/>
                            </wps:wsp>
                          </wpg:wgp>
                        </a:graphicData>
                      </a:graphic>
                      <wp14:sizeRelH relativeFrom="page">
                        <wp14:pctWidth>0</wp14:pctWidth>
                      </wp14:sizeRelH>
                      <wp14:sizeRelV relativeFrom="page">
                        <wp14:pctHeight>0</wp14:pctHeight>
                      </wp14:sizeRelV>
                    </wp:anchor>
                  </w:drawing>
                </mc:Choice>
                <mc:Fallback>
                  <w:pict>
                    <v:group w14:anchorId="5311F967" id="Group 23" o:spid="_x0000_s1026" style="position:absolute;margin-left:9pt;margin-top:0;width:.9pt;height:4.2pt;z-index:251661312" coordsize="12050,54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">
                      <v:shape id="Shape 9" o:spid="_x0000_s1027" style="position:absolute;top:286;width:8255;height:54610;visibility:visible;mso-wrap-style:square;v-text-anchor:top" coordsize="8255,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" path="m,l7719,r,54233l,54233,,xe" fillcolor="#d4d4d4" stroked="f">
                        <v:path arrowok="t" textboxrect="0,0,8255,54610"/>
                      </v:shape>
                      <v:shape id="Shape 10" o:spid="_x0000_s1028" style="position:absolute;left:4430;width:7620;height:54610;visibility:visible;mso-wrap-style:square;v-text-anchor:top" coordsize="762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" path="m,l7620,r,54519l,54519,,xe" fillcolor="#d4d4d4" stroked="f">
                        <v:path arrowok="t" textboxrect="0,0,7620,54610"/>
                      </v:shape>
                    </v:group>
                  </w:pict>
                </mc:Fallback>
              </mc:AlternateContent>
            </w:r>
            <w:r>
              <w:rPr>
                <w:noProof/>
                <w:color w:val="000000"/>
                <w:sz w:val="20"/>
                <w:szCs w:val="20"/>
              </w:rPr>
              <mc:AlternateContent>
                <mc:Choice Requires="wpg">
                  <w:drawing>
                    <wp:anchor distT="0" distB="0" distL="114300" distR="114300" simplePos="0" relativeHeight="251662336" behindDoc="0" locked="0" layoutInCell="1" allowOverlap="1" wp14:anchorId="12F5F349" wp14:editId="3A626A63">
                      <wp:simplePos x="0" y="0"/>
                      <wp:positionH relativeFrom="column">
                        <wp:posOffset>114300</wp:posOffset>
                      </wp:positionH>
                      <wp:positionV relativeFrom="paragraph">
                        <wp:posOffset>0</wp:posOffset>
                      </wp:positionV>
                      <wp:extent cx="11430" cy="53340"/>
                      <wp:effectExtent l="0" t="0" r="26670" b="3810"/>
                      <wp:wrapNone/>
                      <wp:docPr id="101117332" name="Group 22"/>
                      <wp:cNvGraphicFramePr/>
                      <a:graphic xmlns:a="http://schemas.openxmlformats.org/drawingml/2006/main">
                        <a:graphicData uri="http://schemas.microsoft.com/office/word/2010/wordprocessingGroup">
                          <wpg:wgp>
                            <wpg:cNvGrpSpPr/>
                            <wpg:grpSpPr>
                              <a:xfrm>
                                <a:off x="0" y="0"/>
                                <a:ext cx="11573" cy="54896"/>
                                <a:chOff x="0" y="0"/>
                                <a:chExt cx="11573" cy="54896"/>
                              </a:xfrm>
                            </wpg:grpSpPr>
                            <wps:wsp>
                              <wps:cNvPr id="330276547" name="Shape 12">
                                <a:extLst>
                                  <a:ext uri="{FF2B5EF4-FFF2-40B4-BE49-F238E27FC236}">
                                    <a16:creationId xmlns:a16="http://schemas.microsoft.com/office/drawing/2014/main" id="{5E04FC2E-7247-A61A-4274-0B353DB0751D}"/>
                                  </a:ext>
                                </a:extLst>
                              </wps:cNvPr>
                              <wps:cNvSpPr/>
                              <wps:spPr>
                                <a:xfrm>
                                  <a:off x="0" y="286"/>
                                  <a:ext cx="8255" cy="54610"/>
                                </a:xfrm>
                                <a:custGeom>
                                  <a:avLst/>
                                  <a:gdLst/>
                                  <a:ahLst/>
                                  <a:cxnLst/>
                                  <a:rect l="0" t="0" r="0" b="0"/>
                                  <a:pathLst>
                                    <a:path w="8255" h="54610">
                                      <a:moveTo>
                                        <a:pt x="0" y="0"/>
                                      </a:moveTo>
                                      <a:lnTo>
                                        <a:pt x="7719" y="0"/>
                                      </a:lnTo>
                                      <a:lnTo>
                                        <a:pt x="7719" y="54233"/>
                                      </a:lnTo>
                                      <a:lnTo>
                                        <a:pt x="0" y="54233"/>
                                      </a:lnTo>
                                      <a:lnTo>
                                        <a:pt x="0" y="0"/>
                                      </a:lnTo>
                                      <a:close/>
                                    </a:path>
                                  </a:pathLst>
                                </a:custGeom>
                                <a:solidFill>
                                  <a:srgbClr val="D4D4D4"/>
                                </a:solidFill>
                              </wps:spPr>
                              <wps:bodyPr/>
                            </wps:wsp>
                            <wps:wsp>
                              <wps:cNvPr id="1953201028" name="Shape 13">
                                <a:extLst>
                                  <a:ext uri="{FF2B5EF4-FFF2-40B4-BE49-F238E27FC236}">
                                    <a16:creationId xmlns:a16="http://schemas.microsoft.com/office/drawing/2014/main" id="{40CFD6B2-A201-1A29-1189-CEB07133BD32}"/>
                                  </a:ext>
                                </a:extLst>
                              </wps:cNvPr>
                              <wps:cNvSpPr/>
                              <wps:spPr>
                                <a:xfrm>
                                  <a:off x="3953" y="0"/>
                                  <a:ext cx="7620" cy="54610"/>
                                </a:xfrm>
                                <a:custGeom>
                                  <a:avLst/>
                                  <a:gdLst/>
                                  <a:ahLst/>
                                  <a:cxnLst/>
                                  <a:rect l="0" t="0" r="0" b="0"/>
                                  <a:pathLst>
                                    <a:path w="7620" h="54610">
                                      <a:moveTo>
                                        <a:pt x="0" y="0"/>
                                      </a:moveTo>
                                      <a:lnTo>
                                        <a:pt x="7620" y="0"/>
                                      </a:lnTo>
                                      <a:lnTo>
                                        <a:pt x="7620" y="54519"/>
                                      </a:lnTo>
                                      <a:lnTo>
                                        <a:pt x="0" y="54519"/>
                                      </a:lnTo>
                                      <a:lnTo>
                                        <a:pt x="0" y="0"/>
                                      </a:lnTo>
                                      <a:close/>
                                    </a:path>
                                  </a:pathLst>
                                </a:custGeom>
                                <a:solidFill>
                                  <a:srgbClr val="D4D4D4"/>
                                </a:solidFill>
                              </wps:spPr>
                              <wps:bodyPr/>
                            </wps:wsp>
                          </wpg:wgp>
                        </a:graphicData>
                      </a:graphic>
                      <wp14:sizeRelH relativeFrom="page">
                        <wp14:pctWidth>0</wp14:pctWidth>
                      </wp14:sizeRelH>
                      <wp14:sizeRelV relativeFrom="page">
                        <wp14:pctHeight>0</wp14:pctHeight>
                      </wp14:sizeRelV>
                    </wp:anchor>
                  </w:drawing>
                </mc:Choice>
                <mc:Fallback>
                  <w:pict>
                    <v:group w14:anchorId="0DAE001E" id="Group 22" o:spid="_x0000_s1026" style="position:absolute;margin-left:9pt;margin-top:0;width:.9pt;height:4.2pt;z-index:251662336" coordsize="11573,54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">
                      <v:shape id="Shape 12" o:spid="_x0000_s1027" style="position:absolute;top:286;width:8255;height:54610;visibility:visible;mso-wrap-style:square;v-text-anchor:top" coordsize="8255,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" path="m,l7719,r,54233l,54233,,xe" fillcolor="#d4d4d4" stroked="f">
                        <v:path arrowok="t" textboxrect="0,0,8255,54610"/>
                      </v:shape>
                      <v:shape id="Shape 13" o:spid="_x0000_s1028" style="position:absolute;left:3953;width:7620;height:54610;visibility:visible;mso-wrap-style:square;v-text-anchor:top" coordsize="762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" path="m,l7620,r,54519l,54519,,xe" fillcolor="#d4d4d4" stroked="f">
                        <v:path arrowok="t" textboxrect="0,0,7620,54610"/>
                      </v:shape>
                    </v:group>
                  </w:pict>
                </mc:Fallback>
              </mc:AlternateContent>
            </w:r>
            <w:r>
              <w:rPr>
                <w:noProof/>
                <w:color w:val="000000"/>
                <w:sz w:val="20"/>
                <w:szCs w:val="20"/>
              </w:rPr>
              <mc:AlternateContent>
                <mc:Choice Requires="wpg">
                  <w:drawing>
                    <wp:anchor distT="0" distB="0" distL="114300" distR="114300" simplePos="0" relativeHeight="251663360" behindDoc="0" locked="0" layoutInCell="1" allowOverlap="1" wp14:anchorId="0082F27E" wp14:editId="371D528A">
                      <wp:simplePos x="0" y="0"/>
                      <wp:positionH relativeFrom="column">
                        <wp:posOffset>114300</wp:posOffset>
                      </wp:positionH>
                      <wp:positionV relativeFrom="paragraph">
                        <wp:posOffset>0</wp:posOffset>
                      </wp:positionV>
                      <wp:extent cx="11430" cy="53340"/>
                      <wp:effectExtent l="0" t="0" r="26670" b="3810"/>
                      <wp:wrapNone/>
                      <wp:docPr id="563060454" name="Group 21"/>
                      <wp:cNvGraphicFramePr/>
                      <a:graphic xmlns:a="http://schemas.openxmlformats.org/drawingml/2006/main">
                        <a:graphicData uri="http://schemas.microsoft.com/office/word/2010/wordprocessingGroup">
                          <wpg:wgp>
                            <wpg:cNvGrpSpPr/>
                            <wpg:grpSpPr>
                              <a:xfrm>
                                <a:off x="0" y="0"/>
                                <a:ext cx="11479" cy="54896"/>
                                <a:chOff x="0" y="0"/>
                                <a:chExt cx="11479" cy="54896"/>
                              </a:xfrm>
                            </wpg:grpSpPr>
                            <wps:wsp>
                              <wps:cNvPr id="114360451" name="Shape 15">
                                <a:extLst>
                                  <a:ext uri="{FF2B5EF4-FFF2-40B4-BE49-F238E27FC236}">
                                    <a16:creationId xmlns:a16="http://schemas.microsoft.com/office/drawing/2014/main" id="{D8494A26-71CD-33D0-48AA-B355FEF4F95B}"/>
                                  </a:ext>
                                </a:extLst>
                              </wps:cNvPr>
                              <wps:cNvSpPr/>
                              <wps:spPr>
                                <a:xfrm>
                                  <a:off x="0" y="286"/>
                                  <a:ext cx="8255" cy="54610"/>
                                </a:xfrm>
                                <a:custGeom>
                                  <a:avLst/>
                                  <a:gdLst/>
                                  <a:ahLst/>
                                  <a:cxnLst/>
                                  <a:rect l="0" t="0" r="0" b="0"/>
                                  <a:pathLst>
                                    <a:path w="8255" h="54610">
                                      <a:moveTo>
                                        <a:pt x="0" y="0"/>
                                      </a:moveTo>
                                      <a:lnTo>
                                        <a:pt x="7719" y="0"/>
                                      </a:lnTo>
                                      <a:lnTo>
                                        <a:pt x="7719" y="54233"/>
                                      </a:lnTo>
                                      <a:lnTo>
                                        <a:pt x="0" y="54233"/>
                                      </a:lnTo>
                                      <a:lnTo>
                                        <a:pt x="0" y="0"/>
                                      </a:lnTo>
                                      <a:close/>
                                    </a:path>
                                  </a:pathLst>
                                </a:custGeom>
                                <a:solidFill>
                                  <a:srgbClr val="D4D4D4"/>
                                </a:solidFill>
                              </wps:spPr>
                              <wps:bodyPr/>
                            </wps:wsp>
                            <wps:wsp>
                              <wps:cNvPr id="1343070614" name="Shape 16">
                                <a:extLst>
                                  <a:ext uri="{FF2B5EF4-FFF2-40B4-BE49-F238E27FC236}">
                                    <a16:creationId xmlns:a16="http://schemas.microsoft.com/office/drawing/2014/main" id="{56338055-E627-F52C-3A00-AF3AB67C7287}"/>
                                  </a:ext>
                                </a:extLst>
                              </wps:cNvPr>
                              <wps:cNvSpPr/>
                              <wps:spPr>
                                <a:xfrm>
                                  <a:off x="3859" y="0"/>
                                  <a:ext cx="7620" cy="54610"/>
                                </a:xfrm>
                                <a:custGeom>
                                  <a:avLst/>
                                  <a:gdLst/>
                                  <a:ahLst/>
                                  <a:cxnLst/>
                                  <a:rect l="0" t="0" r="0" b="0"/>
                                  <a:pathLst>
                                    <a:path w="7620" h="54610">
                                      <a:moveTo>
                                        <a:pt x="0" y="0"/>
                                      </a:moveTo>
                                      <a:lnTo>
                                        <a:pt x="7619" y="0"/>
                                      </a:lnTo>
                                      <a:lnTo>
                                        <a:pt x="7619" y="54519"/>
                                      </a:lnTo>
                                      <a:lnTo>
                                        <a:pt x="0" y="54519"/>
                                      </a:lnTo>
                                      <a:lnTo>
                                        <a:pt x="0" y="0"/>
                                      </a:lnTo>
                                      <a:close/>
                                    </a:path>
                                  </a:pathLst>
                                </a:custGeom>
                                <a:solidFill>
                                  <a:srgbClr val="D4D4D4"/>
                                </a:solidFill>
                              </wps:spPr>
                              <wps:bodyPr/>
                            </wps:wsp>
                          </wpg:wgp>
                        </a:graphicData>
                      </a:graphic>
                      <wp14:sizeRelH relativeFrom="page">
                        <wp14:pctWidth>0</wp14:pctWidth>
                      </wp14:sizeRelH>
                      <wp14:sizeRelV relativeFrom="page">
                        <wp14:pctHeight>0</wp14:pctHeight>
                      </wp14:sizeRelV>
                    </wp:anchor>
                  </w:drawing>
                </mc:Choice>
                <mc:Fallback>
                  <w:pict>
                    <v:group w14:anchorId="622B1DEB" id="Group 21" o:spid="_x0000_s1026" style="position:absolute;margin-left:9pt;margin-top:0;width:.9pt;height:4.2pt;z-index:251663360" coordsize="11479,54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">
                      <v:shape id="Shape 15" o:spid="_x0000_s1027" style="position:absolute;top:286;width:8255;height:54610;visibility:visible;mso-wrap-style:square;v-text-anchor:top" coordsize="8255,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" path="m,l7719,r,54233l,54233,,xe" fillcolor="#d4d4d4" stroked="f">
                        <v:path arrowok="t" textboxrect="0,0,8255,54610"/>
                      </v:shape>
                      <v:shape id="Shape 16" o:spid="_x0000_s1028" style="position:absolute;left:3859;width:7620;height:54610;visibility:visible;mso-wrap-style:square;v-text-anchor:top" coordsize="762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" path="m,l7619,r,54519l,54519,,xe" fillcolor="#d4d4d4" stroked="f">
                        <v:path arrowok="t" textboxrect="0,0,7620,54610"/>
                      </v:shape>
                    </v:group>
                  </w:pict>
                </mc:Fallback>
              </mc:AlternateContent>
            </w:r>
          </w:p>
        </w:tc>
        <w:tc>
          <w:tcPr>
            <w:tcW w:w="760" w:type="dxa"/>
            <w:tcBorders>
              <w:top w:val="nil"/>
              <w:left w:val="single" w:sz="4" w:space="0" w:color="auto"/>
              <w:bottom w:val="single" w:sz="8" w:space="0" w:color="auto"/>
              <w:right w:val="single" w:sz="4" w:space="0" w:color="auto"/>
            </w:tcBorders>
            <w:noWrap/>
            <w:hideMark/>
          </w:tcPr>
          <w:p w14:paraId="61A3F072" w14:textId="77777777" w:rsidR="00AB60C4" w:rsidRDefault="00AB60C4">
            <w:pPr>
              <w:jc w:val="center"/>
              <w:rPr>
                <w:color w:val="000000"/>
                <w:sz w:val="20"/>
                <w:szCs w:val="20"/>
              </w:rPr>
            </w:pPr>
            <w:r>
              <w:rPr>
                <w:color w:val="000000"/>
                <w:sz w:val="20"/>
                <w:szCs w:val="20"/>
              </w:rPr>
              <w:t>L-22</w:t>
            </w:r>
          </w:p>
        </w:tc>
        <w:tc>
          <w:tcPr>
            <w:tcW w:w="860" w:type="dxa"/>
            <w:tcBorders>
              <w:top w:val="nil"/>
              <w:left w:val="nil"/>
              <w:bottom w:val="single" w:sz="8" w:space="0" w:color="auto"/>
              <w:right w:val="single" w:sz="4" w:space="0" w:color="auto"/>
            </w:tcBorders>
            <w:noWrap/>
            <w:hideMark/>
          </w:tcPr>
          <w:p w14:paraId="694C26AB" w14:textId="77777777" w:rsidR="00AB60C4" w:rsidRDefault="00AB60C4">
            <w:pPr>
              <w:jc w:val="center"/>
              <w:rPr>
                <w:color w:val="000000"/>
                <w:sz w:val="20"/>
                <w:szCs w:val="20"/>
              </w:rPr>
            </w:pPr>
            <w:r>
              <w:rPr>
                <w:color w:val="000000"/>
                <w:sz w:val="20"/>
                <w:szCs w:val="20"/>
              </w:rPr>
              <w:t>653612</w:t>
            </w:r>
          </w:p>
        </w:tc>
        <w:tc>
          <w:tcPr>
            <w:tcW w:w="860" w:type="dxa"/>
            <w:tcBorders>
              <w:top w:val="nil"/>
              <w:left w:val="nil"/>
              <w:bottom w:val="single" w:sz="8" w:space="0" w:color="auto"/>
              <w:right w:val="single" w:sz="4" w:space="0" w:color="auto"/>
            </w:tcBorders>
            <w:noWrap/>
            <w:hideMark/>
          </w:tcPr>
          <w:p w14:paraId="2974657C" w14:textId="77777777" w:rsidR="00AB60C4" w:rsidRDefault="00AB60C4">
            <w:pPr>
              <w:jc w:val="center"/>
              <w:rPr>
                <w:color w:val="000000"/>
                <w:sz w:val="20"/>
                <w:szCs w:val="20"/>
              </w:rPr>
            </w:pPr>
            <w:r>
              <w:rPr>
                <w:color w:val="000000"/>
                <w:sz w:val="20"/>
                <w:szCs w:val="20"/>
              </w:rPr>
              <w:t>4235765</w:t>
            </w:r>
          </w:p>
        </w:tc>
        <w:tc>
          <w:tcPr>
            <w:tcW w:w="3240" w:type="dxa"/>
            <w:gridSpan w:val="4"/>
            <w:tcBorders>
              <w:top w:val="single" w:sz="4" w:space="0" w:color="auto"/>
              <w:left w:val="nil"/>
              <w:bottom w:val="single" w:sz="8" w:space="0" w:color="auto"/>
              <w:right w:val="single" w:sz="8" w:space="0" w:color="000000"/>
            </w:tcBorders>
            <w:noWrap/>
            <w:hideMark/>
          </w:tcPr>
          <w:p w14:paraId="71660715" w14:textId="77777777" w:rsidR="00AB60C4" w:rsidRDefault="00AB60C4">
            <w:pPr>
              <w:jc w:val="center"/>
              <w:rPr>
                <w:color w:val="000000"/>
                <w:sz w:val="20"/>
                <w:szCs w:val="20"/>
              </w:rPr>
            </w:pPr>
            <w:r>
              <w:rPr>
                <w:color w:val="000000"/>
                <w:sz w:val="20"/>
                <w:szCs w:val="20"/>
              </w:rPr>
              <w:t>no anomalous values</w:t>
            </w:r>
          </w:p>
        </w:tc>
      </w:tr>
    </w:tbl>
    <w:p w14:paraId="68E0435E" w14:textId="77777777" w:rsidR="00770398" w:rsidRPr="004F43C0" w:rsidRDefault="006B1E87" w:rsidP="001062AD">
      <w:pPr>
        <w:rPr>
          <w:rFonts w:ascii="Book Antiqua" w:hAnsi="Book Antiqua"/>
          <w:sz w:val="18"/>
          <w:szCs w:val="18"/>
        </w:rPr>
      </w:pPr>
      <w:r w:rsidRPr="004F43C0">
        <w:rPr>
          <w:rFonts w:ascii="Book Antiqua" w:hAnsi="Book Antiqua"/>
          <w:sz w:val="18"/>
          <w:szCs w:val="18"/>
        </w:rPr>
        <w:t>The Mesa Uranium drill results from the east side of the Lisbon Valley fault are sourced from Mesa Uranium Corp. news releases dated 2006-Aug-17, 2006-Sep-14,</w:t>
      </w:r>
      <w:r w:rsidR="004B7806" w:rsidRPr="004F43C0">
        <w:rPr>
          <w:rFonts w:ascii="Book Antiqua" w:hAnsi="Book Antiqua"/>
          <w:sz w:val="18"/>
          <w:szCs w:val="18"/>
        </w:rPr>
        <w:t xml:space="preserve"> and </w:t>
      </w:r>
      <w:r w:rsidR="00AB60C4" w:rsidRPr="004F43C0">
        <w:rPr>
          <w:rFonts w:ascii="Book Antiqua" w:hAnsi="Book Antiqua"/>
          <w:sz w:val="18"/>
          <w:szCs w:val="18"/>
        </w:rPr>
        <w:t xml:space="preserve">2007-Nov-14. The key release (assumed to be </w:t>
      </w:r>
      <w:r w:rsidR="0094546E" w:rsidRPr="004F43C0">
        <w:rPr>
          <w:rFonts w:ascii="Book Antiqua" w:hAnsi="Book Antiqua"/>
          <w:sz w:val="18"/>
          <w:szCs w:val="18"/>
        </w:rPr>
        <w:t xml:space="preserve">drill hole results for holes </w:t>
      </w:r>
      <w:r w:rsidR="00AB60C4" w:rsidRPr="004F43C0">
        <w:rPr>
          <w:rFonts w:ascii="Book Antiqua" w:hAnsi="Book Antiqua"/>
          <w:sz w:val="18"/>
          <w:szCs w:val="18"/>
        </w:rPr>
        <w:t>L-11 to L-17) dated 2007-Sep-10 is not filed on SEDAR. Information on holes L-11 through L-17 is taken from Strickland , 2022, who appears to had access to a copy of that release or the data from it. “</w:t>
      </w:r>
      <w:proofErr w:type="spellStart"/>
      <w:r w:rsidR="00AB60C4" w:rsidRPr="004F43C0">
        <w:rPr>
          <w:rFonts w:ascii="Book Antiqua" w:hAnsi="Book Antiqua"/>
          <w:sz w:val="18"/>
          <w:szCs w:val="18"/>
        </w:rPr>
        <w:t>anom</w:t>
      </w:r>
      <w:proofErr w:type="spellEnd"/>
      <w:r w:rsidR="00AB60C4" w:rsidRPr="004F43C0">
        <w:rPr>
          <w:rFonts w:ascii="Book Antiqua" w:hAnsi="Book Antiqua"/>
          <w:sz w:val="18"/>
          <w:szCs w:val="18"/>
        </w:rPr>
        <w:t xml:space="preserve">” </w:t>
      </w:r>
      <w:r w:rsidR="00770398" w:rsidRPr="004F43C0">
        <w:rPr>
          <w:rFonts w:ascii="Book Antiqua" w:hAnsi="Book Antiqua"/>
          <w:sz w:val="18"/>
          <w:szCs w:val="18"/>
        </w:rPr>
        <w:t>in</w:t>
      </w:r>
      <w:r w:rsidR="00AB60C4" w:rsidRPr="004F43C0">
        <w:rPr>
          <w:rFonts w:ascii="Book Antiqua" w:hAnsi="Book Antiqua"/>
          <w:sz w:val="18"/>
          <w:szCs w:val="18"/>
        </w:rPr>
        <w:t xml:space="preserve"> column %eU</w:t>
      </w:r>
      <w:r w:rsidR="00AB60C4" w:rsidRPr="007F1236">
        <w:rPr>
          <w:rFonts w:ascii="Book Antiqua" w:hAnsi="Book Antiqua"/>
          <w:sz w:val="18"/>
          <w:szCs w:val="18"/>
          <w:vertAlign w:val="subscript"/>
        </w:rPr>
        <w:t>3</w:t>
      </w:r>
      <w:r w:rsidR="00AB60C4" w:rsidRPr="004F43C0">
        <w:rPr>
          <w:rFonts w:ascii="Book Antiqua" w:hAnsi="Book Antiqua"/>
          <w:sz w:val="18"/>
          <w:szCs w:val="18"/>
        </w:rPr>
        <w:t>O</w:t>
      </w:r>
      <w:r w:rsidR="00AB60C4" w:rsidRPr="007F1236">
        <w:rPr>
          <w:rFonts w:ascii="Book Antiqua" w:hAnsi="Book Antiqua"/>
          <w:sz w:val="18"/>
          <w:szCs w:val="18"/>
          <w:vertAlign w:val="subscript"/>
        </w:rPr>
        <w:t>8</w:t>
      </w:r>
      <w:r w:rsidR="00AB60C4" w:rsidRPr="004F43C0">
        <w:rPr>
          <w:rFonts w:ascii="Book Antiqua" w:hAnsi="Book Antiqua"/>
          <w:sz w:val="18"/>
          <w:szCs w:val="18"/>
        </w:rPr>
        <w:t xml:space="preserve"> is described as anomalous in the news release. “no anomalous values” is an assumption that since no detai</w:t>
      </w:r>
      <w:r w:rsidR="00770398" w:rsidRPr="004F43C0">
        <w:rPr>
          <w:rFonts w:ascii="Book Antiqua" w:hAnsi="Book Antiqua"/>
          <w:sz w:val="18"/>
          <w:szCs w:val="18"/>
        </w:rPr>
        <w:t>l</w:t>
      </w:r>
      <w:r w:rsidR="00AB60C4" w:rsidRPr="004F43C0">
        <w:rPr>
          <w:rFonts w:ascii="Book Antiqua" w:hAnsi="Book Antiqua"/>
          <w:sz w:val="18"/>
          <w:szCs w:val="18"/>
        </w:rPr>
        <w:t>s were provided for a Chinle intersection, the</w:t>
      </w:r>
      <w:r w:rsidR="00770398" w:rsidRPr="004F43C0">
        <w:rPr>
          <w:rFonts w:ascii="Book Antiqua" w:hAnsi="Book Antiqua"/>
          <w:sz w:val="18"/>
          <w:szCs w:val="18"/>
        </w:rPr>
        <w:t xml:space="preserve"> down hole probe did not record any anomalous values through the key interval in the drill hole.</w:t>
      </w:r>
    </w:p>
    <w:p w14:paraId="7E855FDC" w14:textId="77777777" w:rsidR="00627A1A" w:rsidRDefault="00627A1A" w:rsidP="001062AD">
      <w:pPr>
        <w:rPr>
          <w:rFonts w:ascii="Book Antiqua" w:hAnsi="Book Antiqua"/>
          <w:sz w:val="22"/>
          <w:szCs w:val="22"/>
        </w:rPr>
      </w:pPr>
    </w:p>
    <w:p w14:paraId="5DBB7EA5" w14:textId="77777777" w:rsidR="0025596D" w:rsidRDefault="0025596D" w:rsidP="0025596D">
      <w:pPr>
        <w:jc w:val="center"/>
        <w:rPr>
          <w:rFonts w:ascii="Book Antiqua" w:hAnsi="Book Antiqua"/>
          <w:sz w:val="22"/>
          <w:szCs w:val="22"/>
        </w:rPr>
      </w:pPr>
      <w:r>
        <w:rPr>
          <w:rFonts w:ascii="Book Antiqua" w:hAnsi="Book Antiqua"/>
          <w:sz w:val="22"/>
          <w:szCs w:val="22"/>
        </w:rPr>
        <w:lastRenderedPageBreak/>
        <w:t>-1</w:t>
      </w:r>
      <w:r w:rsidR="00D077FB">
        <w:rPr>
          <w:rFonts w:ascii="Book Antiqua" w:hAnsi="Book Antiqua"/>
          <w:sz w:val="22"/>
          <w:szCs w:val="22"/>
        </w:rPr>
        <w:t>3</w:t>
      </w:r>
      <w:r>
        <w:rPr>
          <w:rFonts w:ascii="Book Antiqua" w:hAnsi="Book Antiqua"/>
          <w:sz w:val="22"/>
          <w:szCs w:val="22"/>
        </w:rPr>
        <w:t>-</w:t>
      </w:r>
    </w:p>
    <w:p w14:paraId="7CF6665D" w14:textId="77777777" w:rsidR="0025596D" w:rsidRDefault="0025596D" w:rsidP="0025596D">
      <w:pPr>
        <w:jc w:val="center"/>
        <w:rPr>
          <w:rFonts w:ascii="Book Antiqua" w:hAnsi="Book Antiqua"/>
          <w:sz w:val="22"/>
          <w:szCs w:val="22"/>
        </w:rPr>
      </w:pPr>
    </w:p>
    <w:p w14:paraId="13C2099B" w14:textId="77777777" w:rsidR="0025596D" w:rsidRDefault="0025596D" w:rsidP="0025596D">
      <w:pPr>
        <w:jc w:val="center"/>
        <w:rPr>
          <w:rFonts w:ascii="Book Antiqua" w:hAnsi="Book Antiqua"/>
          <w:sz w:val="22"/>
          <w:szCs w:val="22"/>
        </w:rPr>
      </w:pPr>
    </w:p>
    <w:p w14:paraId="15F730B0" w14:textId="77777777" w:rsidR="00B05ED8" w:rsidRDefault="00F31291" w:rsidP="001062AD">
      <w:pPr>
        <w:rPr>
          <w:rFonts w:ascii="Book Antiqua" w:hAnsi="Book Antiqua"/>
          <w:sz w:val="22"/>
          <w:szCs w:val="22"/>
        </w:rPr>
      </w:pPr>
      <w:r>
        <w:rPr>
          <w:rFonts w:ascii="Book Antiqua" w:hAnsi="Book Antiqua"/>
          <w:sz w:val="22"/>
          <w:szCs w:val="22"/>
        </w:rPr>
        <w:t>The Mesa drilling is very significant as it further proved the Moss Back member of the Chin</w:t>
      </w:r>
      <w:r w:rsidR="004B7806">
        <w:rPr>
          <w:rFonts w:ascii="Book Antiqua" w:hAnsi="Book Antiqua"/>
          <w:sz w:val="22"/>
          <w:szCs w:val="22"/>
        </w:rPr>
        <w:t>le</w:t>
      </w:r>
      <w:r>
        <w:rPr>
          <w:rFonts w:ascii="Book Antiqua" w:hAnsi="Book Antiqua"/>
          <w:sz w:val="22"/>
          <w:szCs w:val="22"/>
        </w:rPr>
        <w:t xml:space="preserve"> Formation is </w:t>
      </w:r>
      <w:proofErr w:type="spellStart"/>
      <w:r>
        <w:rPr>
          <w:rFonts w:ascii="Book Antiqua" w:hAnsi="Book Antiqua"/>
          <w:sz w:val="22"/>
          <w:szCs w:val="22"/>
        </w:rPr>
        <w:t>uraniferous</w:t>
      </w:r>
      <w:proofErr w:type="spellEnd"/>
      <w:r>
        <w:rPr>
          <w:rFonts w:ascii="Book Antiqua" w:hAnsi="Book Antiqua"/>
          <w:sz w:val="22"/>
          <w:szCs w:val="22"/>
        </w:rPr>
        <w:t xml:space="preserve"> on the downthrown side of the Lisbon Valley fault at depths of 2775 to 2800 feet</w:t>
      </w:r>
      <w:r w:rsidR="00B169BC">
        <w:rPr>
          <w:rFonts w:ascii="Book Antiqua" w:hAnsi="Book Antiqua"/>
          <w:sz w:val="22"/>
          <w:szCs w:val="22"/>
        </w:rPr>
        <w:t xml:space="preserve"> (845.8 to 853.4 </w:t>
      </w:r>
      <w:proofErr w:type="spellStart"/>
      <w:r w:rsidR="00B169BC">
        <w:rPr>
          <w:rFonts w:ascii="Book Antiqua" w:hAnsi="Book Antiqua"/>
          <w:sz w:val="22"/>
          <w:szCs w:val="22"/>
        </w:rPr>
        <w:t>metres</w:t>
      </w:r>
      <w:proofErr w:type="spellEnd"/>
      <w:r w:rsidR="00B169BC">
        <w:rPr>
          <w:rFonts w:ascii="Book Antiqua" w:hAnsi="Book Antiqua"/>
          <w:sz w:val="22"/>
          <w:szCs w:val="22"/>
        </w:rPr>
        <w:t>)</w:t>
      </w:r>
      <w:r>
        <w:rPr>
          <w:rFonts w:ascii="Book Antiqua" w:hAnsi="Book Antiqua"/>
          <w:sz w:val="22"/>
          <w:szCs w:val="22"/>
        </w:rPr>
        <w:t xml:space="preserve">. A 3.5 foot </w:t>
      </w:r>
      <w:r w:rsidR="00B169BC">
        <w:rPr>
          <w:rFonts w:ascii="Book Antiqua" w:hAnsi="Book Antiqua"/>
          <w:sz w:val="22"/>
          <w:szCs w:val="22"/>
        </w:rPr>
        <w:t xml:space="preserve">(1.1 </w:t>
      </w:r>
      <w:proofErr w:type="spellStart"/>
      <w:r w:rsidR="00B169BC">
        <w:rPr>
          <w:rFonts w:ascii="Book Antiqua" w:hAnsi="Book Antiqua"/>
          <w:sz w:val="22"/>
          <w:szCs w:val="22"/>
        </w:rPr>
        <w:t>metre</w:t>
      </w:r>
      <w:proofErr w:type="spellEnd"/>
      <w:r w:rsidR="00B169BC">
        <w:rPr>
          <w:rFonts w:ascii="Book Antiqua" w:hAnsi="Book Antiqua"/>
          <w:sz w:val="22"/>
          <w:szCs w:val="22"/>
        </w:rPr>
        <w:t xml:space="preserve">) </w:t>
      </w:r>
      <w:r>
        <w:rPr>
          <w:rFonts w:ascii="Book Antiqua" w:hAnsi="Book Antiqua"/>
          <w:sz w:val="22"/>
          <w:szCs w:val="22"/>
        </w:rPr>
        <w:t>intersection at 0.28% eU</w:t>
      </w:r>
      <w:r w:rsidRPr="007F1236">
        <w:rPr>
          <w:rFonts w:ascii="Book Antiqua" w:hAnsi="Book Antiqua"/>
          <w:sz w:val="22"/>
          <w:szCs w:val="22"/>
          <w:vertAlign w:val="subscript"/>
        </w:rPr>
        <w:t>3</w:t>
      </w:r>
      <w:r>
        <w:rPr>
          <w:rFonts w:ascii="Book Antiqua" w:hAnsi="Book Antiqua"/>
          <w:sz w:val="22"/>
          <w:szCs w:val="22"/>
        </w:rPr>
        <w:t>O</w:t>
      </w:r>
      <w:r w:rsidRPr="007F1236">
        <w:rPr>
          <w:rFonts w:ascii="Book Antiqua" w:hAnsi="Book Antiqua"/>
          <w:sz w:val="22"/>
          <w:szCs w:val="22"/>
          <w:vertAlign w:val="subscript"/>
        </w:rPr>
        <w:t>8</w:t>
      </w:r>
      <w:r>
        <w:rPr>
          <w:rFonts w:ascii="Book Antiqua" w:hAnsi="Book Antiqua"/>
          <w:sz w:val="22"/>
          <w:szCs w:val="22"/>
        </w:rPr>
        <w:t xml:space="preserve"> is similar in grade to the production from Rio </w:t>
      </w:r>
      <w:proofErr w:type="spellStart"/>
      <w:r>
        <w:rPr>
          <w:rFonts w:ascii="Book Antiqua" w:hAnsi="Book Antiqua"/>
          <w:sz w:val="22"/>
          <w:szCs w:val="22"/>
        </w:rPr>
        <w:t>Algom’s</w:t>
      </w:r>
      <w:proofErr w:type="spellEnd"/>
      <w:r>
        <w:rPr>
          <w:rFonts w:ascii="Book Antiqua" w:hAnsi="Book Antiqua"/>
          <w:sz w:val="22"/>
          <w:szCs w:val="22"/>
        </w:rPr>
        <w:t xml:space="preserve"> Lisbon Valley mine and </w:t>
      </w:r>
      <w:r w:rsidR="004B7806">
        <w:rPr>
          <w:rFonts w:ascii="Book Antiqua" w:hAnsi="Book Antiqua"/>
          <w:sz w:val="22"/>
          <w:szCs w:val="22"/>
        </w:rPr>
        <w:t>strongly suggests</w:t>
      </w:r>
      <w:r>
        <w:rPr>
          <w:rFonts w:ascii="Book Antiqua" w:hAnsi="Book Antiqua"/>
          <w:sz w:val="22"/>
          <w:szCs w:val="22"/>
        </w:rPr>
        <w:t xml:space="preserve"> there are additional mineralized bodies in the downthrown Moss Back </w:t>
      </w:r>
      <w:r w:rsidR="004B7806">
        <w:rPr>
          <w:rFonts w:ascii="Book Antiqua" w:hAnsi="Book Antiqua"/>
          <w:sz w:val="22"/>
          <w:szCs w:val="22"/>
        </w:rPr>
        <w:t>further</w:t>
      </w:r>
      <w:r>
        <w:rPr>
          <w:rFonts w:ascii="Book Antiqua" w:hAnsi="Book Antiqua"/>
          <w:sz w:val="22"/>
          <w:szCs w:val="22"/>
        </w:rPr>
        <w:t xml:space="preserve"> strongly suggest</w:t>
      </w:r>
      <w:r w:rsidR="004B7806">
        <w:rPr>
          <w:rFonts w:ascii="Book Antiqua" w:hAnsi="Book Antiqua"/>
          <w:sz w:val="22"/>
          <w:szCs w:val="22"/>
        </w:rPr>
        <w:t>ing</w:t>
      </w:r>
      <w:r>
        <w:rPr>
          <w:rFonts w:ascii="Book Antiqua" w:hAnsi="Book Antiqua"/>
          <w:sz w:val="22"/>
          <w:szCs w:val="22"/>
        </w:rPr>
        <w:t xml:space="preserve"> the presence of the suspected northeastern arcuate belt. The uranium price drop in the 2008</w:t>
      </w:r>
      <w:r w:rsidR="0094546E">
        <w:rPr>
          <w:rFonts w:ascii="Book Antiqua" w:hAnsi="Book Antiqua"/>
          <w:sz w:val="22"/>
          <w:szCs w:val="22"/>
        </w:rPr>
        <w:t>-</w:t>
      </w:r>
      <w:r>
        <w:rPr>
          <w:rFonts w:ascii="Book Antiqua" w:hAnsi="Book Antiqua"/>
          <w:sz w:val="22"/>
          <w:szCs w:val="22"/>
        </w:rPr>
        <w:t xml:space="preserve">2009 period effectively curtailed further exploration and Mesa eventually let the claims lapse </w:t>
      </w:r>
      <w:r w:rsidR="004B7806">
        <w:rPr>
          <w:rFonts w:ascii="Book Antiqua" w:hAnsi="Book Antiqua"/>
          <w:sz w:val="22"/>
          <w:szCs w:val="22"/>
        </w:rPr>
        <w:t>with the area of the 2006-2</w:t>
      </w:r>
      <w:r w:rsidR="0094546E">
        <w:rPr>
          <w:rFonts w:ascii="Book Antiqua" w:hAnsi="Book Antiqua"/>
          <w:sz w:val="22"/>
          <w:szCs w:val="22"/>
        </w:rPr>
        <w:t>00</w:t>
      </w:r>
      <w:r w:rsidR="004B7806">
        <w:rPr>
          <w:rFonts w:ascii="Book Antiqua" w:hAnsi="Book Antiqua"/>
          <w:sz w:val="22"/>
          <w:szCs w:val="22"/>
        </w:rPr>
        <w:t xml:space="preserve">7 drilling </w:t>
      </w:r>
      <w:r>
        <w:rPr>
          <w:rFonts w:ascii="Book Antiqua" w:hAnsi="Book Antiqua"/>
          <w:sz w:val="22"/>
          <w:szCs w:val="22"/>
        </w:rPr>
        <w:t xml:space="preserve">picked up years later by </w:t>
      </w:r>
      <w:proofErr w:type="spellStart"/>
      <w:r>
        <w:rPr>
          <w:rFonts w:ascii="Book Antiqua" w:hAnsi="Book Antiqua"/>
          <w:sz w:val="22"/>
          <w:szCs w:val="22"/>
        </w:rPr>
        <w:t>Uravan</w:t>
      </w:r>
      <w:proofErr w:type="spellEnd"/>
      <w:r>
        <w:rPr>
          <w:rFonts w:ascii="Book Antiqua" w:hAnsi="Book Antiqua"/>
          <w:sz w:val="22"/>
          <w:szCs w:val="22"/>
        </w:rPr>
        <w:t xml:space="preserve"> Minerals Inc.</w:t>
      </w:r>
    </w:p>
    <w:p w14:paraId="47139E50" w14:textId="77777777" w:rsidR="0025596D" w:rsidRDefault="0025596D" w:rsidP="00770398">
      <w:pPr>
        <w:rPr>
          <w:rFonts w:ascii="Book Antiqua" w:hAnsi="Book Antiqua"/>
          <w:sz w:val="22"/>
          <w:szCs w:val="22"/>
        </w:rPr>
      </w:pPr>
    </w:p>
    <w:p w14:paraId="56AD3CC0" w14:textId="77777777" w:rsidR="004F43C0" w:rsidRDefault="004F43C0" w:rsidP="004F43C0">
      <w:pPr>
        <w:jc w:val="center"/>
        <w:rPr>
          <w:rFonts w:ascii="Book Antiqua" w:hAnsi="Book Antiqua"/>
          <w:b/>
          <w:bCs/>
          <w:sz w:val="20"/>
          <w:szCs w:val="20"/>
        </w:rPr>
      </w:pPr>
      <w:r>
        <w:rPr>
          <w:rFonts w:ascii="Book Antiqua" w:hAnsi="Book Antiqua"/>
          <w:b/>
          <w:bCs/>
          <w:sz w:val="20"/>
          <w:szCs w:val="20"/>
        </w:rPr>
        <w:t>Figure 4. Mesa Uranium 2006/2007 Drilling</w:t>
      </w:r>
    </w:p>
    <w:p w14:paraId="4F007BD9" w14:textId="77777777" w:rsidR="004F43C0" w:rsidRPr="007B488C" w:rsidRDefault="00131C02" w:rsidP="004F43C0">
      <w:pPr>
        <w:jc w:val="center"/>
        <w:rPr>
          <w:rFonts w:ascii="Book Antiqua" w:hAnsi="Book Antiqua"/>
          <w:b/>
          <w:bCs/>
          <w:sz w:val="20"/>
          <w:szCs w:val="20"/>
        </w:rPr>
      </w:pPr>
      <w:r>
        <w:rPr>
          <w:rFonts w:ascii="Book Antiqua" w:hAnsi="Book Antiqua"/>
          <w:noProof/>
          <w:sz w:val="22"/>
          <w:szCs w:val="22"/>
        </w:rPr>
        <w:drawing>
          <wp:anchor distT="0" distB="0" distL="114300" distR="114300" simplePos="0" relativeHeight="251664384" behindDoc="0" locked="0" layoutInCell="1" allowOverlap="1" wp14:anchorId="09E53EC0" wp14:editId="025D9176">
            <wp:simplePos x="0" y="0"/>
            <wp:positionH relativeFrom="column">
              <wp:posOffset>320040</wp:posOffset>
            </wp:positionH>
            <wp:positionV relativeFrom="paragraph">
              <wp:posOffset>3394710</wp:posOffset>
            </wp:positionV>
            <wp:extent cx="2664000" cy="1890000"/>
            <wp:effectExtent l="0" t="0" r="3175" b="0"/>
            <wp:wrapNone/>
            <wp:docPr id="166891849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918494" name="Picture 166891849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64000" cy="1890000"/>
                    </a:xfrm>
                    <a:prstGeom prst="rect">
                      <a:avLst/>
                    </a:prstGeom>
                  </pic:spPr>
                </pic:pic>
              </a:graphicData>
            </a:graphic>
          </wp:anchor>
        </w:drawing>
      </w:r>
      <w:r>
        <w:rPr>
          <w:rFonts w:ascii="Book Antiqua" w:hAnsi="Book Antiqua"/>
          <w:b/>
          <w:bCs/>
          <w:noProof/>
          <w:sz w:val="20"/>
          <w:szCs w:val="20"/>
        </w:rPr>
        <w:drawing>
          <wp:inline distT="0" distB="0" distL="0" distR="0" wp14:anchorId="209D9043" wp14:editId="403F0D83">
            <wp:extent cx="5720400" cy="6181200"/>
            <wp:effectExtent l="0" t="0" r="0" b="0"/>
            <wp:docPr id="176498092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980929" name="Picture 1764980929"/>
                    <pic:cNvPicPr/>
                  </pic:nvPicPr>
                  <pic:blipFill rotWithShape="1">
                    <a:blip r:embed="rId17" cstate="print">
                      <a:extLst>
                        <a:ext uri="{28A0092B-C50C-407E-A947-70E740481C1C}">
                          <a14:useLocalDpi xmlns:a14="http://schemas.microsoft.com/office/drawing/2010/main" val="0"/>
                        </a:ext>
                      </a:extLst>
                    </a:blip>
                    <a:srcRect b="30083"/>
                    <a:stretch>
                      <a:fillRect/>
                    </a:stretch>
                  </pic:blipFill>
                  <pic:spPr bwMode="auto">
                    <a:xfrm>
                      <a:off x="0" y="0"/>
                      <a:ext cx="5720400" cy="6181200"/>
                    </a:xfrm>
                    <a:prstGeom prst="rect">
                      <a:avLst/>
                    </a:prstGeom>
                    <a:ln>
                      <a:noFill/>
                    </a:ln>
                    <a:extLst>
                      <a:ext uri="{53640926-AAD7-44D8-BBD7-CCE9431645EC}">
                        <a14:shadowObscured xmlns:a14="http://schemas.microsoft.com/office/drawing/2010/main"/>
                      </a:ext>
                    </a:extLst>
                  </pic:spPr>
                </pic:pic>
              </a:graphicData>
            </a:graphic>
          </wp:inline>
        </w:drawing>
      </w:r>
    </w:p>
    <w:p w14:paraId="609C1576" w14:textId="77777777" w:rsidR="009104C8" w:rsidRDefault="009104C8" w:rsidP="00131C02">
      <w:pPr>
        <w:jc w:val="center"/>
        <w:rPr>
          <w:rFonts w:ascii="Book Antiqua" w:hAnsi="Book Antiqua"/>
          <w:sz w:val="22"/>
          <w:szCs w:val="22"/>
        </w:rPr>
      </w:pPr>
    </w:p>
    <w:p w14:paraId="5EF043B4" w14:textId="77777777" w:rsidR="004F43C0" w:rsidRDefault="00131C02" w:rsidP="00131C02">
      <w:pPr>
        <w:jc w:val="center"/>
        <w:rPr>
          <w:rFonts w:ascii="Book Antiqua" w:hAnsi="Book Antiqua"/>
          <w:sz w:val="22"/>
          <w:szCs w:val="22"/>
        </w:rPr>
      </w:pPr>
      <w:r>
        <w:rPr>
          <w:rFonts w:ascii="Book Antiqua" w:hAnsi="Book Antiqua"/>
          <w:sz w:val="22"/>
          <w:szCs w:val="22"/>
        </w:rPr>
        <w:lastRenderedPageBreak/>
        <w:t>-14-</w:t>
      </w:r>
    </w:p>
    <w:p w14:paraId="4262498D" w14:textId="77777777" w:rsidR="00131C02" w:rsidRDefault="00131C02" w:rsidP="00131C02">
      <w:pPr>
        <w:jc w:val="center"/>
        <w:rPr>
          <w:rFonts w:ascii="Book Antiqua" w:hAnsi="Book Antiqua"/>
          <w:sz w:val="22"/>
          <w:szCs w:val="22"/>
        </w:rPr>
      </w:pPr>
    </w:p>
    <w:p w14:paraId="4FAC750C" w14:textId="77777777" w:rsidR="0025596D" w:rsidRDefault="0025596D" w:rsidP="0025596D">
      <w:pPr>
        <w:rPr>
          <w:rFonts w:ascii="Book Antiqua" w:hAnsi="Book Antiqua"/>
          <w:sz w:val="22"/>
          <w:szCs w:val="22"/>
        </w:rPr>
      </w:pPr>
    </w:p>
    <w:p w14:paraId="26132A7F" w14:textId="77777777" w:rsidR="0025596D" w:rsidRPr="003C64AE" w:rsidRDefault="0025596D" w:rsidP="0025596D">
      <w:pPr>
        <w:rPr>
          <w:rFonts w:ascii="Book Antiqua" w:hAnsi="Book Antiqua"/>
          <w:b/>
          <w:bCs/>
          <w:i/>
          <w:iCs/>
          <w:sz w:val="22"/>
          <w:szCs w:val="22"/>
        </w:rPr>
      </w:pPr>
      <w:r w:rsidRPr="003C64AE">
        <w:rPr>
          <w:rFonts w:ascii="Book Antiqua" w:hAnsi="Book Antiqua"/>
          <w:b/>
          <w:bCs/>
          <w:i/>
          <w:iCs/>
          <w:sz w:val="22"/>
          <w:szCs w:val="22"/>
        </w:rPr>
        <w:t>Universal Uranium 2006-2008</w:t>
      </w:r>
    </w:p>
    <w:p w14:paraId="48521B82" w14:textId="77777777" w:rsidR="0025596D" w:rsidRDefault="0025596D" w:rsidP="0025596D">
      <w:pPr>
        <w:rPr>
          <w:rFonts w:ascii="Book Antiqua" w:hAnsi="Book Antiqua"/>
          <w:sz w:val="22"/>
          <w:szCs w:val="22"/>
        </w:rPr>
      </w:pPr>
      <w:r w:rsidRPr="003C64AE">
        <w:rPr>
          <w:rFonts w:ascii="Book Antiqua" w:hAnsi="Book Antiqua"/>
          <w:sz w:val="22"/>
          <w:szCs w:val="22"/>
        </w:rPr>
        <w:t xml:space="preserve">Universal Uranium held over 3,242 acres (1,313 hectares) during the 2005 to 2008 period, covering approximately </w:t>
      </w:r>
      <w:r>
        <w:rPr>
          <w:rFonts w:ascii="Book Antiqua" w:hAnsi="Book Antiqua"/>
          <w:sz w:val="22"/>
          <w:szCs w:val="22"/>
        </w:rPr>
        <w:t>7.5 miles (</w:t>
      </w:r>
      <w:r w:rsidRPr="003C64AE">
        <w:rPr>
          <w:rFonts w:ascii="Book Antiqua" w:hAnsi="Book Antiqua"/>
          <w:sz w:val="22"/>
          <w:szCs w:val="22"/>
        </w:rPr>
        <w:t xml:space="preserve">12 </w:t>
      </w:r>
      <w:proofErr w:type="spellStart"/>
      <w:r w:rsidRPr="003C64AE">
        <w:rPr>
          <w:rFonts w:ascii="Book Antiqua" w:hAnsi="Book Antiqua"/>
          <w:sz w:val="22"/>
          <w:szCs w:val="22"/>
        </w:rPr>
        <w:t>kilometres</w:t>
      </w:r>
      <w:proofErr w:type="spellEnd"/>
      <w:r>
        <w:rPr>
          <w:rFonts w:ascii="Book Antiqua" w:hAnsi="Book Antiqua"/>
          <w:sz w:val="22"/>
          <w:szCs w:val="22"/>
        </w:rPr>
        <w:t>)</w:t>
      </w:r>
      <w:r w:rsidRPr="003C64AE">
        <w:rPr>
          <w:rFonts w:ascii="Book Antiqua" w:hAnsi="Book Antiqua"/>
          <w:sz w:val="22"/>
          <w:szCs w:val="22"/>
        </w:rPr>
        <w:t xml:space="preserve"> of strike along the </w:t>
      </w:r>
      <w:r>
        <w:rPr>
          <w:rFonts w:ascii="Book Antiqua" w:hAnsi="Book Antiqua"/>
          <w:sz w:val="22"/>
          <w:szCs w:val="22"/>
        </w:rPr>
        <w:t xml:space="preserve">subsequent </w:t>
      </w:r>
      <w:r w:rsidRPr="003B360E">
        <w:rPr>
          <w:rFonts w:ascii="Book Antiqua" w:hAnsi="Book Antiqua"/>
          <w:sz w:val="22"/>
          <w:szCs w:val="22"/>
        </w:rPr>
        <w:t xml:space="preserve">suspected </w:t>
      </w:r>
      <w:r>
        <w:rPr>
          <w:rFonts w:ascii="Book Antiqua" w:hAnsi="Book Antiqua"/>
          <w:sz w:val="22"/>
          <w:szCs w:val="22"/>
        </w:rPr>
        <w:t xml:space="preserve">location of the </w:t>
      </w:r>
      <w:r w:rsidRPr="003C64AE">
        <w:rPr>
          <w:rFonts w:ascii="Book Antiqua" w:hAnsi="Book Antiqua"/>
          <w:sz w:val="22"/>
          <w:szCs w:val="22"/>
        </w:rPr>
        <w:t xml:space="preserve">Lisbon Valley East Arcuate Belt. They completed a series of 20 vertical holes totaling 51,257 feet (15,623 </w:t>
      </w:r>
      <w:proofErr w:type="spellStart"/>
      <w:r w:rsidRPr="003C64AE">
        <w:rPr>
          <w:rFonts w:ascii="Book Antiqua" w:hAnsi="Book Antiqua"/>
          <w:sz w:val="22"/>
          <w:szCs w:val="22"/>
        </w:rPr>
        <w:t>metres</w:t>
      </w:r>
      <w:proofErr w:type="spellEnd"/>
      <w:r w:rsidRPr="003C64AE">
        <w:rPr>
          <w:rFonts w:ascii="Book Antiqua" w:hAnsi="Book Antiqua"/>
          <w:sz w:val="22"/>
          <w:szCs w:val="22"/>
        </w:rPr>
        <w:t>) during the period testing most of the strike length along the</w:t>
      </w:r>
      <w:r>
        <w:rPr>
          <w:rFonts w:ascii="Book Antiqua" w:hAnsi="Book Antiqua"/>
          <w:sz w:val="22"/>
          <w:szCs w:val="22"/>
        </w:rPr>
        <w:t>ir</w:t>
      </w:r>
      <w:r w:rsidRPr="003C64AE">
        <w:rPr>
          <w:rFonts w:ascii="Book Antiqua" w:hAnsi="Book Antiqua"/>
          <w:sz w:val="22"/>
          <w:szCs w:val="22"/>
        </w:rPr>
        <w:t xml:space="preserve"> property (Figure 5).  Details on drill hole lengths, geology and gamma ray probe intervals of the individual holes are contained in a private excel file compiled by former Universal Uranium director and project geologist Richard Dorman. The downhole probe percent eU</w:t>
      </w:r>
      <w:r w:rsidRPr="003C64AE">
        <w:rPr>
          <w:rFonts w:ascii="Book Antiqua" w:hAnsi="Book Antiqua"/>
          <w:sz w:val="22"/>
          <w:szCs w:val="22"/>
          <w:vertAlign w:val="subscript"/>
        </w:rPr>
        <w:t>3</w:t>
      </w:r>
      <w:r w:rsidRPr="003C64AE">
        <w:rPr>
          <w:rFonts w:ascii="Book Antiqua" w:hAnsi="Book Antiqua"/>
          <w:sz w:val="22"/>
          <w:szCs w:val="22"/>
        </w:rPr>
        <w:t>O</w:t>
      </w:r>
      <w:r w:rsidRPr="003C64AE">
        <w:rPr>
          <w:rFonts w:ascii="Book Antiqua" w:hAnsi="Book Antiqua"/>
          <w:sz w:val="22"/>
          <w:szCs w:val="22"/>
          <w:vertAlign w:val="subscript"/>
        </w:rPr>
        <w:t xml:space="preserve">8 </w:t>
      </w:r>
      <w:r w:rsidRPr="003C64AE">
        <w:rPr>
          <w:rFonts w:ascii="Book Antiqua" w:hAnsi="Book Antiqua"/>
          <w:sz w:val="22"/>
          <w:szCs w:val="22"/>
        </w:rPr>
        <w:t>intervals were subsequently released to the public in two news releases and shown in Table 3.</w:t>
      </w:r>
      <w:r>
        <w:rPr>
          <w:rFonts w:ascii="Book Antiqua" w:hAnsi="Book Antiqua"/>
          <w:sz w:val="22"/>
          <w:szCs w:val="22"/>
        </w:rPr>
        <w:t xml:space="preserve"> </w:t>
      </w:r>
    </w:p>
    <w:p w14:paraId="10F62E1C" w14:textId="77777777" w:rsidR="00131C02" w:rsidRDefault="00131C02" w:rsidP="0025596D">
      <w:pPr>
        <w:rPr>
          <w:rFonts w:ascii="Book Antiqua" w:hAnsi="Book Antiqua"/>
          <w:sz w:val="22"/>
          <w:szCs w:val="22"/>
        </w:rPr>
      </w:pPr>
    </w:p>
    <w:p w14:paraId="4F53A084" w14:textId="77777777" w:rsidR="00131C02" w:rsidRDefault="00131C02" w:rsidP="00131C02">
      <w:pPr>
        <w:jc w:val="center"/>
        <w:rPr>
          <w:rFonts w:ascii="Book Antiqua" w:hAnsi="Book Antiqua"/>
          <w:b/>
          <w:bCs/>
          <w:sz w:val="20"/>
          <w:szCs w:val="20"/>
        </w:rPr>
      </w:pPr>
      <w:r>
        <w:rPr>
          <w:rFonts w:ascii="Book Antiqua" w:hAnsi="Book Antiqua"/>
          <w:b/>
          <w:bCs/>
          <w:sz w:val="20"/>
          <w:szCs w:val="20"/>
        </w:rPr>
        <w:t>Figure 5. Universal Uranium 2006/2007 Drilling</w:t>
      </w:r>
    </w:p>
    <w:p w14:paraId="5641D892" w14:textId="77777777" w:rsidR="00131C02" w:rsidRDefault="00131C02" w:rsidP="00131C02">
      <w:pPr>
        <w:jc w:val="center"/>
        <w:rPr>
          <w:rFonts w:ascii="Book Antiqua" w:hAnsi="Book Antiqua"/>
          <w:sz w:val="22"/>
          <w:szCs w:val="22"/>
        </w:rPr>
      </w:pPr>
      <w:r>
        <w:rPr>
          <w:rFonts w:ascii="Book Antiqua" w:hAnsi="Book Antiqua"/>
          <w:noProof/>
          <w:sz w:val="22"/>
          <w:szCs w:val="22"/>
        </w:rPr>
        <w:drawing>
          <wp:inline distT="0" distB="0" distL="0" distR="0" wp14:anchorId="1E39BA90" wp14:editId="4AD74A02">
            <wp:extent cx="5724000" cy="6199200"/>
            <wp:effectExtent l="0" t="0" r="0" b="0"/>
            <wp:docPr id="191382028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820287" name="Picture 1913820287"/>
                    <pic:cNvPicPr/>
                  </pic:nvPicPr>
                  <pic:blipFill rotWithShape="1">
                    <a:blip r:embed="rId18" cstate="print">
                      <a:extLst>
                        <a:ext uri="{28A0092B-C50C-407E-A947-70E740481C1C}">
                          <a14:useLocalDpi xmlns:a14="http://schemas.microsoft.com/office/drawing/2010/main" val="0"/>
                        </a:ext>
                      </a:extLst>
                    </a:blip>
                    <a:srcRect b="29917"/>
                    <a:stretch>
                      <a:fillRect/>
                    </a:stretch>
                  </pic:blipFill>
                  <pic:spPr bwMode="auto">
                    <a:xfrm>
                      <a:off x="0" y="0"/>
                      <a:ext cx="5724000" cy="6199200"/>
                    </a:xfrm>
                    <a:prstGeom prst="rect">
                      <a:avLst/>
                    </a:prstGeom>
                    <a:ln>
                      <a:noFill/>
                    </a:ln>
                    <a:extLst>
                      <a:ext uri="{53640926-AAD7-44D8-BBD7-CCE9431645EC}">
                        <a14:shadowObscured xmlns:a14="http://schemas.microsoft.com/office/drawing/2010/main"/>
                      </a:ext>
                    </a:extLst>
                  </pic:spPr>
                </pic:pic>
              </a:graphicData>
            </a:graphic>
          </wp:inline>
        </w:drawing>
      </w:r>
    </w:p>
    <w:p w14:paraId="371E331B" w14:textId="77777777" w:rsidR="004F43C0" w:rsidRDefault="004F43C0" w:rsidP="004F43C0">
      <w:pPr>
        <w:jc w:val="center"/>
        <w:rPr>
          <w:rFonts w:ascii="Book Antiqua" w:hAnsi="Book Antiqua"/>
          <w:sz w:val="22"/>
          <w:szCs w:val="22"/>
        </w:rPr>
      </w:pPr>
      <w:r>
        <w:rPr>
          <w:rFonts w:ascii="Book Antiqua" w:hAnsi="Book Antiqua"/>
          <w:sz w:val="22"/>
          <w:szCs w:val="22"/>
        </w:rPr>
        <w:lastRenderedPageBreak/>
        <w:t>-</w:t>
      </w:r>
      <w:r w:rsidR="003C64AE">
        <w:rPr>
          <w:rFonts w:ascii="Book Antiqua" w:hAnsi="Book Antiqua"/>
          <w:sz w:val="22"/>
          <w:szCs w:val="22"/>
        </w:rPr>
        <w:t>1</w:t>
      </w:r>
      <w:r w:rsidR="00B62E48">
        <w:rPr>
          <w:rFonts w:ascii="Book Antiqua" w:hAnsi="Book Antiqua"/>
          <w:sz w:val="22"/>
          <w:szCs w:val="22"/>
        </w:rPr>
        <w:t>5</w:t>
      </w:r>
      <w:r>
        <w:rPr>
          <w:rFonts w:ascii="Book Antiqua" w:hAnsi="Book Antiqua"/>
          <w:sz w:val="22"/>
          <w:szCs w:val="22"/>
        </w:rPr>
        <w:t>-</w:t>
      </w:r>
    </w:p>
    <w:p w14:paraId="1C9B5306" w14:textId="77777777" w:rsidR="004F43C0" w:rsidRDefault="004F43C0" w:rsidP="004F43C0">
      <w:pPr>
        <w:jc w:val="center"/>
        <w:rPr>
          <w:rFonts w:ascii="Book Antiqua" w:hAnsi="Book Antiqua"/>
          <w:sz w:val="22"/>
          <w:szCs w:val="22"/>
        </w:rPr>
      </w:pPr>
    </w:p>
    <w:p w14:paraId="0DCCDA36" w14:textId="77777777" w:rsidR="00131C02" w:rsidRDefault="00131C02" w:rsidP="00131C02">
      <w:pPr>
        <w:rPr>
          <w:rFonts w:ascii="Book Antiqua" w:hAnsi="Book Antiqua"/>
          <w:sz w:val="22"/>
          <w:szCs w:val="22"/>
        </w:rPr>
      </w:pPr>
    </w:p>
    <w:p w14:paraId="06DBF29B" w14:textId="77777777" w:rsidR="00131C02" w:rsidRDefault="00131C02" w:rsidP="00131C02">
      <w:pPr>
        <w:rPr>
          <w:rFonts w:ascii="Book Antiqua" w:hAnsi="Book Antiqua"/>
          <w:sz w:val="22"/>
          <w:szCs w:val="22"/>
        </w:rPr>
      </w:pPr>
      <w:r>
        <w:rPr>
          <w:rFonts w:ascii="Book Antiqua" w:hAnsi="Book Antiqua"/>
          <w:sz w:val="22"/>
          <w:szCs w:val="22"/>
        </w:rPr>
        <w:t>The Universal Uran</w:t>
      </w:r>
      <w:r w:rsidR="009901AC">
        <w:rPr>
          <w:rFonts w:ascii="Book Antiqua" w:hAnsi="Book Antiqua"/>
          <w:sz w:val="22"/>
          <w:szCs w:val="22"/>
        </w:rPr>
        <w:t>iu</w:t>
      </w:r>
      <w:r>
        <w:rPr>
          <w:rFonts w:ascii="Book Antiqua" w:hAnsi="Book Antiqua"/>
          <w:sz w:val="22"/>
          <w:szCs w:val="22"/>
        </w:rPr>
        <w:t>m drilling is very significant as it further proved the Moss Back Member of the Chin</w:t>
      </w:r>
      <w:r w:rsidR="009901AC">
        <w:rPr>
          <w:rFonts w:ascii="Book Antiqua" w:hAnsi="Book Antiqua"/>
          <w:sz w:val="22"/>
          <w:szCs w:val="22"/>
        </w:rPr>
        <w:t>le</w:t>
      </w:r>
      <w:r>
        <w:rPr>
          <w:rFonts w:ascii="Book Antiqua" w:hAnsi="Book Antiqua"/>
          <w:sz w:val="22"/>
          <w:szCs w:val="22"/>
        </w:rPr>
        <w:t xml:space="preserve"> Formation is </w:t>
      </w:r>
      <w:proofErr w:type="spellStart"/>
      <w:r>
        <w:rPr>
          <w:rFonts w:ascii="Book Antiqua" w:hAnsi="Book Antiqua"/>
          <w:sz w:val="22"/>
          <w:szCs w:val="22"/>
        </w:rPr>
        <w:t>uraniferous</w:t>
      </w:r>
      <w:proofErr w:type="spellEnd"/>
      <w:r>
        <w:rPr>
          <w:rFonts w:ascii="Book Antiqua" w:hAnsi="Book Antiqua"/>
          <w:sz w:val="22"/>
          <w:szCs w:val="22"/>
        </w:rPr>
        <w:t xml:space="preserve"> on the downthrown side of the Lisbon Valley fault at depths of 2400 to 2600 feet (731.5 to 792.5 </w:t>
      </w:r>
      <w:proofErr w:type="spellStart"/>
      <w:r>
        <w:rPr>
          <w:rFonts w:ascii="Book Antiqua" w:hAnsi="Book Antiqua"/>
          <w:sz w:val="22"/>
          <w:szCs w:val="22"/>
        </w:rPr>
        <w:t>metres</w:t>
      </w:r>
      <w:proofErr w:type="spellEnd"/>
      <w:r>
        <w:rPr>
          <w:rFonts w:ascii="Book Antiqua" w:hAnsi="Book Antiqua"/>
          <w:sz w:val="22"/>
          <w:szCs w:val="22"/>
        </w:rPr>
        <w:t>). Note that at least ten of the Universal holes were drilled to the southwest of the suspected Arcuate Belt. The uranium price drop in the 2008 2009 period effectively curtailed further exploration and Universal Uranium eventually let the claims lapse.</w:t>
      </w:r>
    </w:p>
    <w:p w14:paraId="3EF6E57F" w14:textId="77777777" w:rsidR="007F3050" w:rsidRDefault="007F3050" w:rsidP="001062AD">
      <w:pPr>
        <w:rPr>
          <w:rFonts w:ascii="Book Antiqua" w:hAnsi="Book Antiqua"/>
          <w:sz w:val="22"/>
          <w:szCs w:val="22"/>
        </w:rPr>
      </w:pPr>
    </w:p>
    <w:p w14:paraId="20CF1407" w14:textId="77777777" w:rsidR="007F3050" w:rsidRPr="003C64AE" w:rsidRDefault="007F3050" w:rsidP="007F3050">
      <w:pPr>
        <w:jc w:val="center"/>
        <w:rPr>
          <w:rFonts w:ascii="Book Antiqua" w:hAnsi="Book Antiqua"/>
          <w:b/>
          <w:bCs/>
          <w:sz w:val="20"/>
          <w:szCs w:val="20"/>
        </w:rPr>
      </w:pPr>
      <w:r w:rsidRPr="003C64AE">
        <w:rPr>
          <w:rFonts w:ascii="Book Antiqua" w:hAnsi="Book Antiqua"/>
          <w:b/>
          <w:bCs/>
          <w:sz w:val="20"/>
          <w:szCs w:val="20"/>
        </w:rPr>
        <w:t xml:space="preserve">Table </w:t>
      </w:r>
      <w:r w:rsidR="003C64AE" w:rsidRPr="003C64AE">
        <w:rPr>
          <w:rFonts w:ascii="Book Antiqua" w:hAnsi="Book Antiqua"/>
          <w:b/>
          <w:bCs/>
          <w:sz w:val="20"/>
          <w:szCs w:val="20"/>
        </w:rPr>
        <w:t>3</w:t>
      </w:r>
      <w:r w:rsidRPr="003C64AE">
        <w:rPr>
          <w:rFonts w:ascii="Book Antiqua" w:hAnsi="Book Antiqua"/>
          <w:b/>
          <w:bCs/>
          <w:sz w:val="20"/>
          <w:szCs w:val="20"/>
        </w:rPr>
        <w:t>. Universal Uranium 2006 Lisbon Valley East Drill Results</w:t>
      </w:r>
    </w:p>
    <w:tbl>
      <w:tblPr>
        <w:tblW w:w="11616" w:type="dxa"/>
        <w:jc w:val="center"/>
        <w:tblLook w:val="04A0" w:firstRow="1" w:lastRow="0" w:firstColumn="1" w:lastColumn="0" w:noHBand="0" w:noVBand="1"/>
      </w:tblPr>
      <w:tblGrid>
        <w:gridCol w:w="640"/>
        <w:gridCol w:w="883"/>
        <w:gridCol w:w="916"/>
        <w:gridCol w:w="860"/>
        <w:gridCol w:w="760"/>
        <w:gridCol w:w="760"/>
        <w:gridCol w:w="860"/>
        <w:gridCol w:w="258"/>
        <w:gridCol w:w="640"/>
        <w:gridCol w:w="883"/>
        <w:gridCol w:w="916"/>
        <w:gridCol w:w="860"/>
        <w:gridCol w:w="760"/>
        <w:gridCol w:w="760"/>
        <w:gridCol w:w="860"/>
      </w:tblGrid>
      <w:tr w:rsidR="007F3050" w14:paraId="0F0094B7" w14:textId="77777777" w:rsidTr="008A09E8">
        <w:trPr>
          <w:trHeight w:val="288"/>
          <w:jc w:val="center"/>
        </w:trPr>
        <w:tc>
          <w:tcPr>
            <w:tcW w:w="640" w:type="dxa"/>
            <w:tcBorders>
              <w:top w:val="single" w:sz="8" w:space="0" w:color="auto"/>
              <w:left w:val="single" w:sz="8" w:space="0" w:color="auto"/>
              <w:bottom w:val="single" w:sz="4" w:space="0" w:color="auto"/>
              <w:right w:val="single" w:sz="4" w:space="0" w:color="auto"/>
            </w:tcBorders>
            <w:noWrap/>
            <w:hideMark/>
          </w:tcPr>
          <w:p w14:paraId="434010AF" w14:textId="77777777" w:rsidR="007F3050" w:rsidRDefault="007F3050">
            <w:pPr>
              <w:jc w:val="center"/>
              <w:rPr>
                <w:b/>
                <w:bCs/>
                <w:color w:val="000000"/>
                <w:sz w:val="20"/>
                <w:szCs w:val="20"/>
                <w:lang w:val="en-CA"/>
              </w:rPr>
            </w:pPr>
            <w:r>
              <w:rPr>
                <w:b/>
                <w:bCs/>
                <w:color w:val="000000"/>
                <w:sz w:val="20"/>
                <w:szCs w:val="20"/>
              </w:rPr>
              <w:t>Drill</w:t>
            </w:r>
          </w:p>
        </w:tc>
        <w:tc>
          <w:tcPr>
            <w:tcW w:w="883" w:type="dxa"/>
            <w:tcBorders>
              <w:top w:val="single" w:sz="8" w:space="0" w:color="auto"/>
              <w:left w:val="nil"/>
              <w:bottom w:val="single" w:sz="4" w:space="0" w:color="auto"/>
              <w:right w:val="single" w:sz="4" w:space="0" w:color="auto"/>
            </w:tcBorders>
            <w:noWrap/>
            <w:hideMark/>
          </w:tcPr>
          <w:p w14:paraId="0BCCCFA3" w14:textId="77777777" w:rsidR="007F3050" w:rsidRDefault="007F3050">
            <w:pPr>
              <w:jc w:val="center"/>
              <w:rPr>
                <w:b/>
                <w:bCs/>
                <w:color w:val="000000"/>
                <w:sz w:val="20"/>
                <w:szCs w:val="20"/>
              </w:rPr>
            </w:pPr>
            <w:r>
              <w:rPr>
                <w:b/>
                <w:bCs/>
                <w:color w:val="000000"/>
                <w:sz w:val="20"/>
                <w:szCs w:val="20"/>
              </w:rPr>
              <w:t> </w:t>
            </w:r>
          </w:p>
        </w:tc>
        <w:tc>
          <w:tcPr>
            <w:tcW w:w="916" w:type="dxa"/>
            <w:tcBorders>
              <w:top w:val="single" w:sz="8" w:space="0" w:color="auto"/>
              <w:left w:val="nil"/>
              <w:bottom w:val="single" w:sz="4" w:space="0" w:color="auto"/>
              <w:right w:val="single" w:sz="4" w:space="0" w:color="auto"/>
            </w:tcBorders>
            <w:noWrap/>
            <w:hideMark/>
          </w:tcPr>
          <w:p w14:paraId="4B464D52" w14:textId="77777777" w:rsidR="007F3050" w:rsidRDefault="007F3050">
            <w:pPr>
              <w:jc w:val="center"/>
              <w:rPr>
                <w:b/>
                <w:bCs/>
                <w:color w:val="000000"/>
                <w:sz w:val="20"/>
                <w:szCs w:val="20"/>
              </w:rPr>
            </w:pPr>
            <w:r>
              <w:rPr>
                <w:b/>
                <w:bCs/>
                <w:color w:val="000000"/>
                <w:sz w:val="20"/>
                <w:szCs w:val="20"/>
              </w:rPr>
              <w:t> </w:t>
            </w:r>
          </w:p>
        </w:tc>
        <w:tc>
          <w:tcPr>
            <w:tcW w:w="860" w:type="dxa"/>
            <w:tcBorders>
              <w:top w:val="single" w:sz="8" w:space="0" w:color="auto"/>
              <w:left w:val="nil"/>
              <w:bottom w:val="single" w:sz="4" w:space="0" w:color="auto"/>
              <w:right w:val="single" w:sz="4" w:space="0" w:color="auto"/>
            </w:tcBorders>
            <w:noWrap/>
            <w:vAlign w:val="bottom"/>
            <w:hideMark/>
          </w:tcPr>
          <w:p w14:paraId="631129F7" w14:textId="77777777" w:rsidR="007F3050" w:rsidRDefault="007F3050">
            <w:pPr>
              <w:jc w:val="center"/>
              <w:rPr>
                <w:b/>
                <w:bCs/>
                <w:color w:val="000000"/>
                <w:sz w:val="20"/>
                <w:szCs w:val="20"/>
              </w:rPr>
            </w:pPr>
            <w:r>
              <w:rPr>
                <w:b/>
                <w:bCs/>
                <w:color w:val="000000"/>
                <w:sz w:val="20"/>
                <w:szCs w:val="20"/>
              </w:rPr>
              <w:t>feet</w:t>
            </w:r>
          </w:p>
        </w:tc>
        <w:tc>
          <w:tcPr>
            <w:tcW w:w="760" w:type="dxa"/>
            <w:tcBorders>
              <w:top w:val="single" w:sz="8" w:space="0" w:color="auto"/>
              <w:left w:val="nil"/>
              <w:bottom w:val="single" w:sz="4" w:space="0" w:color="auto"/>
              <w:right w:val="single" w:sz="4" w:space="0" w:color="auto"/>
            </w:tcBorders>
            <w:noWrap/>
            <w:vAlign w:val="bottom"/>
            <w:hideMark/>
          </w:tcPr>
          <w:p w14:paraId="2483C724" w14:textId="77777777" w:rsidR="007F3050" w:rsidRDefault="007F3050">
            <w:pPr>
              <w:jc w:val="center"/>
              <w:rPr>
                <w:b/>
                <w:bCs/>
                <w:color w:val="000000"/>
                <w:sz w:val="20"/>
                <w:szCs w:val="20"/>
              </w:rPr>
            </w:pPr>
            <w:r>
              <w:rPr>
                <w:b/>
                <w:bCs/>
                <w:color w:val="000000"/>
                <w:sz w:val="20"/>
                <w:szCs w:val="20"/>
              </w:rPr>
              <w:t>feet</w:t>
            </w:r>
          </w:p>
        </w:tc>
        <w:tc>
          <w:tcPr>
            <w:tcW w:w="760" w:type="dxa"/>
            <w:tcBorders>
              <w:top w:val="single" w:sz="8" w:space="0" w:color="auto"/>
              <w:left w:val="nil"/>
              <w:bottom w:val="single" w:sz="4" w:space="0" w:color="auto"/>
              <w:right w:val="single" w:sz="4" w:space="0" w:color="auto"/>
            </w:tcBorders>
            <w:noWrap/>
            <w:vAlign w:val="bottom"/>
            <w:hideMark/>
          </w:tcPr>
          <w:p w14:paraId="6E7B84D2" w14:textId="77777777" w:rsidR="007F3050" w:rsidRDefault="007F3050">
            <w:pPr>
              <w:jc w:val="center"/>
              <w:rPr>
                <w:b/>
                <w:bCs/>
                <w:color w:val="000000"/>
                <w:sz w:val="20"/>
                <w:szCs w:val="20"/>
              </w:rPr>
            </w:pPr>
            <w:r>
              <w:rPr>
                <w:b/>
                <w:bCs/>
                <w:color w:val="000000"/>
                <w:sz w:val="20"/>
                <w:szCs w:val="20"/>
              </w:rPr>
              <w:t>feet</w:t>
            </w:r>
          </w:p>
        </w:tc>
        <w:tc>
          <w:tcPr>
            <w:tcW w:w="860" w:type="dxa"/>
            <w:tcBorders>
              <w:top w:val="single" w:sz="8" w:space="0" w:color="auto"/>
              <w:left w:val="nil"/>
              <w:bottom w:val="single" w:sz="4" w:space="0" w:color="auto"/>
              <w:right w:val="single" w:sz="4" w:space="0" w:color="auto"/>
            </w:tcBorders>
            <w:noWrap/>
            <w:hideMark/>
          </w:tcPr>
          <w:p w14:paraId="13A356D7" w14:textId="77777777" w:rsidR="007F3050" w:rsidRDefault="007F3050">
            <w:pPr>
              <w:jc w:val="center"/>
              <w:rPr>
                <w:b/>
                <w:bCs/>
                <w:color w:val="000000"/>
                <w:sz w:val="20"/>
                <w:szCs w:val="20"/>
              </w:rPr>
            </w:pPr>
            <w:r>
              <w:rPr>
                <w:b/>
                <w:bCs/>
                <w:color w:val="000000"/>
                <w:sz w:val="20"/>
                <w:szCs w:val="20"/>
              </w:rPr>
              <w:t>%</w:t>
            </w:r>
          </w:p>
        </w:tc>
        <w:tc>
          <w:tcPr>
            <w:tcW w:w="258" w:type="dxa"/>
            <w:tcBorders>
              <w:top w:val="single" w:sz="8" w:space="0" w:color="auto"/>
              <w:left w:val="nil"/>
              <w:bottom w:val="nil"/>
              <w:right w:val="nil"/>
            </w:tcBorders>
            <w:noWrap/>
            <w:vAlign w:val="bottom"/>
            <w:hideMark/>
          </w:tcPr>
          <w:p w14:paraId="7C4734F8" w14:textId="77777777" w:rsidR="007F3050" w:rsidRDefault="007F3050">
            <w:pPr>
              <w:rPr>
                <w:rFonts w:ascii="Aptos Narrow" w:hAnsi="Aptos Narrow"/>
                <w:color w:val="000000"/>
                <w:sz w:val="22"/>
                <w:szCs w:val="22"/>
              </w:rPr>
            </w:pPr>
            <w:r>
              <w:rPr>
                <w:rFonts w:ascii="Aptos Narrow" w:hAnsi="Aptos Narrow"/>
                <w:color w:val="000000"/>
                <w:sz w:val="22"/>
                <w:szCs w:val="22"/>
              </w:rPr>
              <w:t> </w:t>
            </w:r>
          </w:p>
        </w:tc>
        <w:tc>
          <w:tcPr>
            <w:tcW w:w="640" w:type="dxa"/>
            <w:tcBorders>
              <w:top w:val="single" w:sz="8" w:space="0" w:color="auto"/>
              <w:left w:val="single" w:sz="8" w:space="0" w:color="auto"/>
              <w:bottom w:val="single" w:sz="4" w:space="0" w:color="auto"/>
              <w:right w:val="single" w:sz="4" w:space="0" w:color="auto"/>
            </w:tcBorders>
            <w:noWrap/>
            <w:hideMark/>
          </w:tcPr>
          <w:p w14:paraId="52C7F724" w14:textId="77777777" w:rsidR="007F3050" w:rsidRDefault="007F3050">
            <w:pPr>
              <w:jc w:val="center"/>
              <w:rPr>
                <w:b/>
                <w:bCs/>
                <w:color w:val="000000"/>
                <w:sz w:val="20"/>
                <w:szCs w:val="20"/>
              </w:rPr>
            </w:pPr>
            <w:r>
              <w:rPr>
                <w:b/>
                <w:bCs/>
                <w:color w:val="000000"/>
                <w:sz w:val="20"/>
                <w:szCs w:val="20"/>
              </w:rPr>
              <w:t>Drill</w:t>
            </w:r>
          </w:p>
        </w:tc>
        <w:tc>
          <w:tcPr>
            <w:tcW w:w="883" w:type="dxa"/>
            <w:tcBorders>
              <w:top w:val="single" w:sz="8" w:space="0" w:color="auto"/>
              <w:left w:val="nil"/>
              <w:bottom w:val="single" w:sz="4" w:space="0" w:color="auto"/>
              <w:right w:val="single" w:sz="4" w:space="0" w:color="auto"/>
            </w:tcBorders>
            <w:noWrap/>
            <w:hideMark/>
          </w:tcPr>
          <w:p w14:paraId="5C611364" w14:textId="77777777" w:rsidR="007F3050" w:rsidRDefault="007F3050">
            <w:pPr>
              <w:jc w:val="center"/>
              <w:rPr>
                <w:b/>
                <w:bCs/>
                <w:color w:val="000000"/>
                <w:sz w:val="20"/>
                <w:szCs w:val="20"/>
              </w:rPr>
            </w:pPr>
            <w:r>
              <w:rPr>
                <w:b/>
                <w:bCs/>
                <w:color w:val="000000"/>
                <w:sz w:val="20"/>
                <w:szCs w:val="20"/>
              </w:rPr>
              <w:t> </w:t>
            </w:r>
          </w:p>
        </w:tc>
        <w:tc>
          <w:tcPr>
            <w:tcW w:w="916" w:type="dxa"/>
            <w:tcBorders>
              <w:top w:val="single" w:sz="8" w:space="0" w:color="auto"/>
              <w:left w:val="nil"/>
              <w:bottom w:val="single" w:sz="4" w:space="0" w:color="auto"/>
              <w:right w:val="single" w:sz="4" w:space="0" w:color="auto"/>
            </w:tcBorders>
            <w:noWrap/>
            <w:hideMark/>
          </w:tcPr>
          <w:p w14:paraId="1331D213" w14:textId="77777777" w:rsidR="007F3050" w:rsidRDefault="007F3050">
            <w:pPr>
              <w:jc w:val="center"/>
              <w:rPr>
                <w:b/>
                <w:bCs/>
                <w:color w:val="000000"/>
                <w:sz w:val="20"/>
                <w:szCs w:val="20"/>
              </w:rPr>
            </w:pPr>
            <w:r>
              <w:rPr>
                <w:b/>
                <w:bCs/>
                <w:color w:val="000000"/>
                <w:sz w:val="20"/>
                <w:szCs w:val="20"/>
              </w:rPr>
              <w:t> </w:t>
            </w:r>
          </w:p>
        </w:tc>
        <w:tc>
          <w:tcPr>
            <w:tcW w:w="860" w:type="dxa"/>
            <w:tcBorders>
              <w:top w:val="single" w:sz="8" w:space="0" w:color="auto"/>
              <w:left w:val="nil"/>
              <w:bottom w:val="single" w:sz="4" w:space="0" w:color="auto"/>
              <w:right w:val="single" w:sz="4" w:space="0" w:color="auto"/>
            </w:tcBorders>
            <w:noWrap/>
            <w:vAlign w:val="bottom"/>
            <w:hideMark/>
          </w:tcPr>
          <w:p w14:paraId="7954E835" w14:textId="77777777" w:rsidR="007F3050" w:rsidRDefault="007F3050">
            <w:pPr>
              <w:jc w:val="center"/>
              <w:rPr>
                <w:b/>
                <w:bCs/>
                <w:color w:val="000000"/>
                <w:sz w:val="20"/>
                <w:szCs w:val="20"/>
              </w:rPr>
            </w:pPr>
            <w:r>
              <w:rPr>
                <w:b/>
                <w:bCs/>
                <w:color w:val="000000"/>
                <w:sz w:val="20"/>
                <w:szCs w:val="20"/>
              </w:rPr>
              <w:t>feet</w:t>
            </w:r>
          </w:p>
        </w:tc>
        <w:tc>
          <w:tcPr>
            <w:tcW w:w="760" w:type="dxa"/>
            <w:tcBorders>
              <w:top w:val="single" w:sz="8" w:space="0" w:color="auto"/>
              <w:left w:val="nil"/>
              <w:bottom w:val="single" w:sz="4" w:space="0" w:color="auto"/>
              <w:right w:val="single" w:sz="4" w:space="0" w:color="auto"/>
            </w:tcBorders>
            <w:noWrap/>
            <w:vAlign w:val="bottom"/>
            <w:hideMark/>
          </w:tcPr>
          <w:p w14:paraId="495D3A21" w14:textId="77777777" w:rsidR="007F3050" w:rsidRDefault="007F3050">
            <w:pPr>
              <w:jc w:val="center"/>
              <w:rPr>
                <w:b/>
                <w:bCs/>
                <w:color w:val="000000"/>
                <w:sz w:val="20"/>
                <w:szCs w:val="20"/>
              </w:rPr>
            </w:pPr>
            <w:r>
              <w:rPr>
                <w:b/>
                <w:bCs/>
                <w:color w:val="000000"/>
                <w:sz w:val="20"/>
                <w:szCs w:val="20"/>
              </w:rPr>
              <w:t>feet</w:t>
            </w:r>
          </w:p>
        </w:tc>
        <w:tc>
          <w:tcPr>
            <w:tcW w:w="760" w:type="dxa"/>
            <w:tcBorders>
              <w:top w:val="single" w:sz="8" w:space="0" w:color="auto"/>
              <w:left w:val="nil"/>
              <w:bottom w:val="single" w:sz="4" w:space="0" w:color="auto"/>
              <w:right w:val="single" w:sz="4" w:space="0" w:color="auto"/>
            </w:tcBorders>
            <w:noWrap/>
            <w:vAlign w:val="bottom"/>
            <w:hideMark/>
          </w:tcPr>
          <w:p w14:paraId="188BEE04" w14:textId="77777777" w:rsidR="007F3050" w:rsidRDefault="007F3050">
            <w:pPr>
              <w:jc w:val="center"/>
              <w:rPr>
                <w:b/>
                <w:bCs/>
                <w:color w:val="000000"/>
                <w:sz w:val="20"/>
                <w:szCs w:val="20"/>
              </w:rPr>
            </w:pPr>
            <w:r>
              <w:rPr>
                <w:b/>
                <w:bCs/>
                <w:color w:val="000000"/>
                <w:sz w:val="20"/>
                <w:szCs w:val="20"/>
              </w:rPr>
              <w:t>feet</w:t>
            </w:r>
          </w:p>
        </w:tc>
        <w:tc>
          <w:tcPr>
            <w:tcW w:w="860" w:type="dxa"/>
            <w:tcBorders>
              <w:top w:val="single" w:sz="8" w:space="0" w:color="auto"/>
              <w:left w:val="nil"/>
              <w:bottom w:val="single" w:sz="4" w:space="0" w:color="auto"/>
              <w:right w:val="single" w:sz="8" w:space="0" w:color="auto"/>
            </w:tcBorders>
            <w:noWrap/>
            <w:hideMark/>
          </w:tcPr>
          <w:p w14:paraId="4B36C3C1" w14:textId="77777777" w:rsidR="007F3050" w:rsidRDefault="007F3050">
            <w:pPr>
              <w:jc w:val="center"/>
              <w:rPr>
                <w:b/>
                <w:bCs/>
                <w:color w:val="000000"/>
                <w:sz w:val="20"/>
                <w:szCs w:val="20"/>
              </w:rPr>
            </w:pPr>
            <w:r>
              <w:rPr>
                <w:b/>
                <w:bCs/>
                <w:color w:val="000000"/>
                <w:sz w:val="20"/>
                <w:szCs w:val="20"/>
              </w:rPr>
              <w:t>%</w:t>
            </w:r>
          </w:p>
        </w:tc>
      </w:tr>
      <w:tr w:rsidR="007F3050" w14:paraId="669B55E3" w14:textId="77777777" w:rsidTr="008A09E8">
        <w:trPr>
          <w:trHeight w:val="288"/>
          <w:jc w:val="center"/>
        </w:trPr>
        <w:tc>
          <w:tcPr>
            <w:tcW w:w="640" w:type="dxa"/>
            <w:tcBorders>
              <w:top w:val="nil"/>
              <w:left w:val="single" w:sz="8" w:space="0" w:color="auto"/>
              <w:bottom w:val="single" w:sz="4" w:space="0" w:color="auto"/>
              <w:right w:val="single" w:sz="4" w:space="0" w:color="auto"/>
            </w:tcBorders>
            <w:noWrap/>
            <w:hideMark/>
          </w:tcPr>
          <w:p w14:paraId="2455DC8A" w14:textId="77777777" w:rsidR="007F3050" w:rsidRDefault="007F3050">
            <w:pPr>
              <w:jc w:val="center"/>
              <w:rPr>
                <w:b/>
                <w:bCs/>
                <w:color w:val="000000"/>
                <w:sz w:val="20"/>
                <w:szCs w:val="20"/>
              </w:rPr>
            </w:pPr>
            <w:r>
              <w:rPr>
                <w:b/>
                <w:bCs/>
                <w:color w:val="000000"/>
                <w:sz w:val="20"/>
                <w:szCs w:val="20"/>
              </w:rPr>
              <w:t>hole</w:t>
            </w:r>
          </w:p>
        </w:tc>
        <w:tc>
          <w:tcPr>
            <w:tcW w:w="883" w:type="dxa"/>
            <w:tcBorders>
              <w:top w:val="nil"/>
              <w:left w:val="nil"/>
              <w:bottom w:val="single" w:sz="4" w:space="0" w:color="auto"/>
              <w:right w:val="single" w:sz="4" w:space="0" w:color="auto"/>
            </w:tcBorders>
            <w:noWrap/>
            <w:hideMark/>
          </w:tcPr>
          <w:p w14:paraId="0CFA6C7C" w14:textId="77777777" w:rsidR="007F3050" w:rsidRDefault="007F3050">
            <w:pPr>
              <w:jc w:val="center"/>
              <w:rPr>
                <w:b/>
                <w:bCs/>
                <w:color w:val="000000"/>
                <w:sz w:val="20"/>
                <w:szCs w:val="20"/>
              </w:rPr>
            </w:pPr>
            <w:r>
              <w:rPr>
                <w:b/>
                <w:bCs/>
                <w:color w:val="000000"/>
                <w:sz w:val="20"/>
                <w:szCs w:val="20"/>
              </w:rPr>
              <w:t>83Z12E</w:t>
            </w:r>
          </w:p>
        </w:tc>
        <w:tc>
          <w:tcPr>
            <w:tcW w:w="916" w:type="dxa"/>
            <w:tcBorders>
              <w:top w:val="nil"/>
              <w:left w:val="nil"/>
              <w:bottom w:val="single" w:sz="4" w:space="0" w:color="auto"/>
              <w:right w:val="single" w:sz="4" w:space="0" w:color="auto"/>
            </w:tcBorders>
            <w:noWrap/>
            <w:hideMark/>
          </w:tcPr>
          <w:p w14:paraId="7E20760F" w14:textId="77777777" w:rsidR="007F3050" w:rsidRDefault="007F3050">
            <w:pPr>
              <w:jc w:val="center"/>
              <w:rPr>
                <w:b/>
                <w:bCs/>
                <w:color w:val="000000"/>
                <w:sz w:val="20"/>
                <w:szCs w:val="20"/>
              </w:rPr>
            </w:pPr>
            <w:r>
              <w:rPr>
                <w:b/>
                <w:bCs/>
                <w:color w:val="000000"/>
                <w:sz w:val="20"/>
                <w:szCs w:val="20"/>
              </w:rPr>
              <w:t>82Z12N</w:t>
            </w:r>
          </w:p>
        </w:tc>
        <w:tc>
          <w:tcPr>
            <w:tcW w:w="860" w:type="dxa"/>
            <w:tcBorders>
              <w:top w:val="nil"/>
              <w:left w:val="nil"/>
              <w:bottom w:val="single" w:sz="4" w:space="0" w:color="auto"/>
              <w:right w:val="single" w:sz="4" w:space="0" w:color="auto"/>
            </w:tcBorders>
            <w:noWrap/>
            <w:vAlign w:val="bottom"/>
            <w:hideMark/>
          </w:tcPr>
          <w:p w14:paraId="3E5E1350" w14:textId="77777777" w:rsidR="007F3050" w:rsidRDefault="007F3050">
            <w:pPr>
              <w:jc w:val="center"/>
              <w:rPr>
                <w:b/>
                <w:bCs/>
                <w:color w:val="000000"/>
                <w:sz w:val="20"/>
                <w:szCs w:val="20"/>
              </w:rPr>
            </w:pPr>
            <w:r>
              <w:rPr>
                <w:b/>
                <w:bCs/>
                <w:color w:val="000000"/>
                <w:sz w:val="20"/>
                <w:szCs w:val="20"/>
              </w:rPr>
              <w:t>from</w:t>
            </w:r>
          </w:p>
        </w:tc>
        <w:tc>
          <w:tcPr>
            <w:tcW w:w="760" w:type="dxa"/>
            <w:tcBorders>
              <w:top w:val="nil"/>
              <w:left w:val="nil"/>
              <w:bottom w:val="single" w:sz="4" w:space="0" w:color="auto"/>
              <w:right w:val="single" w:sz="4" w:space="0" w:color="auto"/>
            </w:tcBorders>
            <w:vAlign w:val="bottom"/>
            <w:hideMark/>
          </w:tcPr>
          <w:p w14:paraId="3A17B343" w14:textId="77777777" w:rsidR="007F3050" w:rsidRDefault="007F3050">
            <w:pPr>
              <w:jc w:val="center"/>
              <w:rPr>
                <w:b/>
                <w:bCs/>
                <w:color w:val="000000"/>
                <w:sz w:val="20"/>
                <w:szCs w:val="20"/>
              </w:rPr>
            </w:pPr>
            <w:r>
              <w:rPr>
                <w:b/>
                <w:bCs/>
                <w:color w:val="000000"/>
                <w:sz w:val="20"/>
                <w:szCs w:val="20"/>
              </w:rPr>
              <w:t xml:space="preserve">to </w:t>
            </w:r>
          </w:p>
        </w:tc>
        <w:tc>
          <w:tcPr>
            <w:tcW w:w="760" w:type="dxa"/>
            <w:tcBorders>
              <w:top w:val="nil"/>
              <w:left w:val="nil"/>
              <w:bottom w:val="single" w:sz="4" w:space="0" w:color="auto"/>
              <w:right w:val="single" w:sz="4" w:space="0" w:color="auto"/>
            </w:tcBorders>
            <w:vAlign w:val="bottom"/>
            <w:hideMark/>
          </w:tcPr>
          <w:p w14:paraId="3A44EAF4" w14:textId="77777777" w:rsidR="007F3050" w:rsidRDefault="007F3050">
            <w:pPr>
              <w:jc w:val="center"/>
              <w:rPr>
                <w:b/>
                <w:bCs/>
                <w:color w:val="000000"/>
                <w:sz w:val="20"/>
                <w:szCs w:val="20"/>
              </w:rPr>
            </w:pPr>
            <w:r>
              <w:rPr>
                <w:b/>
                <w:bCs/>
                <w:color w:val="000000"/>
                <w:sz w:val="20"/>
                <w:szCs w:val="20"/>
              </w:rPr>
              <w:t>width</w:t>
            </w:r>
          </w:p>
        </w:tc>
        <w:tc>
          <w:tcPr>
            <w:tcW w:w="860" w:type="dxa"/>
            <w:tcBorders>
              <w:top w:val="nil"/>
              <w:left w:val="nil"/>
              <w:bottom w:val="single" w:sz="4" w:space="0" w:color="auto"/>
              <w:right w:val="single" w:sz="4" w:space="0" w:color="auto"/>
            </w:tcBorders>
            <w:noWrap/>
            <w:hideMark/>
          </w:tcPr>
          <w:p w14:paraId="00F675C6" w14:textId="77777777" w:rsidR="007F3050" w:rsidRDefault="007F3050">
            <w:pPr>
              <w:jc w:val="center"/>
              <w:rPr>
                <w:b/>
                <w:bCs/>
                <w:color w:val="000000"/>
                <w:sz w:val="20"/>
                <w:szCs w:val="20"/>
              </w:rPr>
            </w:pPr>
            <w:r>
              <w:rPr>
                <w:b/>
                <w:bCs/>
                <w:color w:val="000000"/>
                <w:sz w:val="20"/>
                <w:szCs w:val="20"/>
              </w:rPr>
              <w:t>eU308</w:t>
            </w:r>
          </w:p>
        </w:tc>
        <w:tc>
          <w:tcPr>
            <w:tcW w:w="258" w:type="dxa"/>
            <w:tcBorders>
              <w:top w:val="nil"/>
              <w:left w:val="nil"/>
              <w:bottom w:val="nil"/>
              <w:right w:val="nil"/>
            </w:tcBorders>
            <w:noWrap/>
            <w:vAlign w:val="bottom"/>
            <w:hideMark/>
          </w:tcPr>
          <w:p w14:paraId="0A10EC53" w14:textId="77777777" w:rsidR="007F3050" w:rsidRDefault="007F3050">
            <w:pPr>
              <w:jc w:val="center"/>
              <w:rPr>
                <w:b/>
                <w:bCs/>
                <w:color w:val="000000"/>
                <w:sz w:val="20"/>
                <w:szCs w:val="20"/>
              </w:rPr>
            </w:pPr>
          </w:p>
        </w:tc>
        <w:tc>
          <w:tcPr>
            <w:tcW w:w="640" w:type="dxa"/>
            <w:tcBorders>
              <w:top w:val="nil"/>
              <w:left w:val="single" w:sz="8" w:space="0" w:color="auto"/>
              <w:bottom w:val="single" w:sz="4" w:space="0" w:color="auto"/>
              <w:right w:val="single" w:sz="4" w:space="0" w:color="auto"/>
            </w:tcBorders>
            <w:noWrap/>
            <w:hideMark/>
          </w:tcPr>
          <w:p w14:paraId="4646D2E4" w14:textId="77777777" w:rsidR="007F3050" w:rsidRDefault="007F3050">
            <w:pPr>
              <w:jc w:val="center"/>
              <w:rPr>
                <w:b/>
                <w:bCs/>
                <w:color w:val="000000"/>
                <w:sz w:val="20"/>
                <w:szCs w:val="20"/>
              </w:rPr>
            </w:pPr>
            <w:r>
              <w:rPr>
                <w:b/>
                <w:bCs/>
                <w:color w:val="000000"/>
                <w:sz w:val="20"/>
                <w:szCs w:val="20"/>
              </w:rPr>
              <w:t>hole</w:t>
            </w:r>
          </w:p>
        </w:tc>
        <w:tc>
          <w:tcPr>
            <w:tcW w:w="883" w:type="dxa"/>
            <w:tcBorders>
              <w:top w:val="nil"/>
              <w:left w:val="nil"/>
              <w:bottom w:val="single" w:sz="4" w:space="0" w:color="auto"/>
              <w:right w:val="single" w:sz="4" w:space="0" w:color="auto"/>
            </w:tcBorders>
            <w:noWrap/>
            <w:hideMark/>
          </w:tcPr>
          <w:p w14:paraId="261556A6" w14:textId="77777777" w:rsidR="007F3050" w:rsidRDefault="007F3050">
            <w:pPr>
              <w:jc w:val="center"/>
              <w:rPr>
                <w:b/>
                <w:bCs/>
                <w:color w:val="000000"/>
                <w:sz w:val="20"/>
                <w:szCs w:val="20"/>
              </w:rPr>
            </w:pPr>
            <w:r>
              <w:rPr>
                <w:b/>
                <w:bCs/>
                <w:color w:val="000000"/>
                <w:sz w:val="20"/>
                <w:szCs w:val="20"/>
              </w:rPr>
              <w:t>83Z12E</w:t>
            </w:r>
          </w:p>
        </w:tc>
        <w:tc>
          <w:tcPr>
            <w:tcW w:w="916" w:type="dxa"/>
            <w:tcBorders>
              <w:top w:val="nil"/>
              <w:left w:val="nil"/>
              <w:bottom w:val="single" w:sz="4" w:space="0" w:color="auto"/>
              <w:right w:val="single" w:sz="4" w:space="0" w:color="auto"/>
            </w:tcBorders>
            <w:noWrap/>
            <w:hideMark/>
          </w:tcPr>
          <w:p w14:paraId="1BA9E9FC" w14:textId="77777777" w:rsidR="007F3050" w:rsidRDefault="007F3050">
            <w:pPr>
              <w:jc w:val="center"/>
              <w:rPr>
                <w:b/>
                <w:bCs/>
                <w:color w:val="000000"/>
                <w:sz w:val="20"/>
                <w:szCs w:val="20"/>
              </w:rPr>
            </w:pPr>
            <w:r>
              <w:rPr>
                <w:b/>
                <w:bCs/>
                <w:color w:val="000000"/>
                <w:sz w:val="20"/>
                <w:szCs w:val="20"/>
              </w:rPr>
              <w:t>82Z12N</w:t>
            </w:r>
          </w:p>
        </w:tc>
        <w:tc>
          <w:tcPr>
            <w:tcW w:w="860" w:type="dxa"/>
            <w:tcBorders>
              <w:top w:val="nil"/>
              <w:left w:val="nil"/>
              <w:bottom w:val="single" w:sz="4" w:space="0" w:color="auto"/>
              <w:right w:val="single" w:sz="4" w:space="0" w:color="auto"/>
            </w:tcBorders>
            <w:noWrap/>
            <w:vAlign w:val="bottom"/>
            <w:hideMark/>
          </w:tcPr>
          <w:p w14:paraId="60822D8E" w14:textId="77777777" w:rsidR="007F3050" w:rsidRDefault="007F3050">
            <w:pPr>
              <w:jc w:val="center"/>
              <w:rPr>
                <w:b/>
                <w:bCs/>
                <w:color w:val="000000"/>
                <w:sz w:val="20"/>
                <w:szCs w:val="20"/>
              </w:rPr>
            </w:pPr>
            <w:r>
              <w:rPr>
                <w:b/>
                <w:bCs/>
                <w:color w:val="000000"/>
                <w:sz w:val="20"/>
                <w:szCs w:val="20"/>
              </w:rPr>
              <w:t>from</w:t>
            </w:r>
          </w:p>
        </w:tc>
        <w:tc>
          <w:tcPr>
            <w:tcW w:w="760" w:type="dxa"/>
            <w:tcBorders>
              <w:top w:val="nil"/>
              <w:left w:val="nil"/>
              <w:bottom w:val="single" w:sz="4" w:space="0" w:color="auto"/>
              <w:right w:val="single" w:sz="4" w:space="0" w:color="auto"/>
            </w:tcBorders>
            <w:vAlign w:val="bottom"/>
            <w:hideMark/>
          </w:tcPr>
          <w:p w14:paraId="7D1A8596" w14:textId="77777777" w:rsidR="007F3050" w:rsidRDefault="007F3050">
            <w:pPr>
              <w:jc w:val="center"/>
              <w:rPr>
                <w:b/>
                <w:bCs/>
                <w:color w:val="000000"/>
                <w:sz w:val="20"/>
                <w:szCs w:val="20"/>
              </w:rPr>
            </w:pPr>
            <w:r>
              <w:rPr>
                <w:b/>
                <w:bCs/>
                <w:color w:val="000000"/>
                <w:sz w:val="20"/>
                <w:szCs w:val="20"/>
              </w:rPr>
              <w:t xml:space="preserve">to </w:t>
            </w:r>
          </w:p>
        </w:tc>
        <w:tc>
          <w:tcPr>
            <w:tcW w:w="760" w:type="dxa"/>
            <w:tcBorders>
              <w:top w:val="nil"/>
              <w:left w:val="nil"/>
              <w:bottom w:val="single" w:sz="4" w:space="0" w:color="auto"/>
              <w:right w:val="single" w:sz="4" w:space="0" w:color="auto"/>
            </w:tcBorders>
            <w:vAlign w:val="bottom"/>
            <w:hideMark/>
          </w:tcPr>
          <w:p w14:paraId="7D83C5FF" w14:textId="77777777" w:rsidR="007F3050" w:rsidRDefault="007F3050">
            <w:pPr>
              <w:jc w:val="center"/>
              <w:rPr>
                <w:b/>
                <w:bCs/>
                <w:color w:val="000000"/>
                <w:sz w:val="20"/>
                <w:szCs w:val="20"/>
              </w:rPr>
            </w:pPr>
            <w:r>
              <w:rPr>
                <w:b/>
                <w:bCs/>
                <w:color w:val="000000"/>
                <w:sz w:val="20"/>
                <w:szCs w:val="20"/>
              </w:rPr>
              <w:t>width</w:t>
            </w:r>
          </w:p>
        </w:tc>
        <w:tc>
          <w:tcPr>
            <w:tcW w:w="860" w:type="dxa"/>
            <w:tcBorders>
              <w:top w:val="nil"/>
              <w:left w:val="nil"/>
              <w:bottom w:val="single" w:sz="4" w:space="0" w:color="auto"/>
              <w:right w:val="single" w:sz="8" w:space="0" w:color="auto"/>
            </w:tcBorders>
            <w:noWrap/>
            <w:hideMark/>
          </w:tcPr>
          <w:p w14:paraId="434FC73D" w14:textId="77777777" w:rsidR="007F3050" w:rsidRDefault="007F3050">
            <w:pPr>
              <w:jc w:val="center"/>
              <w:rPr>
                <w:b/>
                <w:bCs/>
                <w:color w:val="000000"/>
                <w:sz w:val="20"/>
                <w:szCs w:val="20"/>
              </w:rPr>
            </w:pPr>
            <w:r>
              <w:rPr>
                <w:b/>
                <w:bCs/>
                <w:color w:val="000000"/>
                <w:sz w:val="20"/>
                <w:szCs w:val="20"/>
              </w:rPr>
              <w:t>eU308</w:t>
            </w:r>
          </w:p>
        </w:tc>
      </w:tr>
      <w:tr w:rsidR="007F3050" w14:paraId="12B7759B" w14:textId="77777777" w:rsidTr="008A09E8">
        <w:trPr>
          <w:trHeight w:val="288"/>
          <w:jc w:val="center"/>
        </w:trPr>
        <w:tc>
          <w:tcPr>
            <w:tcW w:w="640" w:type="dxa"/>
            <w:tcBorders>
              <w:top w:val="nil"/>
              <w:left w:val="single" w:sz="8" w:space="0" w:color="auto"/>
              <w:bottom w:val="single" w:sz="4" w:space="0" w:color="auto"/>
              <w:right w:val="single" w:sz="4" w:space="0" w:color="auto"/>
            </w:tcBorders>
            <w:noWrap/>
            <w:vAlign w:val="bottom"/>
            <w:hideMark/>
          </w:tcPr>
          <w:p w14:paraId="703AC06D" w14:textId="77777777" w:rsidR="007F3050" w:rsidRDefault="007F3050">
            <w:pPr>
              <w:jc w:val="center"/>
              <w:rPr>
                <w:color w:val="000000"/>
                <w:sz w:val="20"/>
                <w:szCs w:val="20"/>
              </w:rPr>
            </w:pPr>
            <w:r>
              <w:rPr>
                <w:color w:val="000000"/>
                <w:sz w:val="20"/>
                <w:szCs w:val="20"/>
              </w:rPr>
              <w:t>A 1</w:t>
            </w:r>
          </w:p>
        </w:tc>
        <w:tc>
          <w:tcPr>
            <w:tcW w:w="883" w:type="dxa"/>
            <w:tcBorders>
              <w:top w:val="nil"/>
              <w:left w:val="nil"/>
              <w:bottom w:val="single" w:sz="4" w:space="0" w:color="auto"/>
              <w:right w:val="single" w:sz="4" w:space="0" w:color="auto"/>
            </w:tcBorders>
            <w:noWrap/>
            <w:vAlign w:val="bottom"/>
            <w:hideMark/>
          </w:tcPr>
          <w:p w14:paraId="18F50312" w14:textId="77777777" w:rsidR="007F3050" w:rsidRDefault="007F3050">
            <w:pPr>
              <w:jc w:val="center"/>
              <w:rPr>
                <w:color w:val="000000"/>
                <w:sz w:val="20"/>
                <w:szCs w:val="20"/>
              </w:rPr>
            </w:pPr>
            <w:r>
              <w:rPr>
                <w:color w:val="000000"/>
                <w:sz w:val="20"/>
                <w:szCs w:val="20"/>
              </w:rPr>
              <w:t>655303</w:t>
            </w:r>
          </w:p>
        </w:tc>
        <w:tc>
          <w:tcPr>
            <w:tcW w:w="916" w:type="dxa"/>
            <w:tcBorders>
              <w:top w:val="nil"/>
              <w:left w:val="nil"/>
              <w:bottom w:val="single" w:sz="4" w:space="0" w:color="auto"/>
              <w:right w:val="single" w:sz="4" w:space="0" w:color="auto"/>
            </w:tcBorders>
            <w:noWrap/>
            <w:vAlign w:val="bottom"/>
            <w:hideMark/>
          </w:tcPr>
          <w:p w14:paraId="0A838B8E" w14:textId="77777777" w:rsidR="007F3050" w:rsidRDefault="007F3050">
            <w:pPr>
              <w:jc w:val="center"/>
              <w:rPr>
                <w:color w:val="000000"/>
                <w:sz w:val="20"/>
                <w:szCs w:val="20"/>
              </w:rPr>
            </w:pPr>
            <w:r>
              <w:rPr>
                <w:color w:val="000000"/>
                <w:sz w:val="20"/>
                <w:szCs w:val="20"/>
              </w:rPr>
              <w:t>4232882</w:t>
            </w:r>
          </w:p>
        </w:tc>
        <w:tc>
          <w:tcPr>
            <w:tcW w:w="2380" w:type="dxa"/>
            <w:gridSpan w:val="3"/>
            <w:tcBorders>
              <w:top w:val="single" w:sz="4" w:space="0" w:color="auto"/>
              <w:left w:val="nil"/>
              <w:bottom w:val="single" w:sz="4" w:space="0" w:color="auto"/>
              <w:right w:val="single" w:sz="4" w:space="0" w:color="000000"/>
            </w:tcBorders>
            <w:noWrap/>
            <w:vAlign w:val="bottom"/>
            <w:hideMark/>
          </w:tcPr>
          <w:p w14:paraId="738D7B08" w14:textId="77777777" w:rsidR="007F3050" w:rsidRDefault="007F3050">
            <w:pPr>
              <w:jc w:val="center"/>
              <w:rPr>
                <w:color w:val="000000"/>
                <w:sz w:val="20"/>
                <w:szCs w:val="20"/>
              </w:rPr>
            </w:pPr>
            <w:r>
              <w:rPr>
                <w:color w:val="000000"/>
                <w:sz w:val="20"/>
                <w:szCs w:val="20"/>
              </w:rPr>
              <w:t>no Moss Back</w:t>
            </w:r>
          </w:p>
        </w:tc>
        <w:tc>
          <w:tcPr>
            <w:tcW w:w="860" w:type="dxa"/>
            <w:tcBorders>
              <w:top w:val="nil"/>
              <w:left w:val="nil"/>
              <w:bottom w:val="single" w:sz="4" w:space="0" w:color="auto"/>
              <w:right w:val="single" w:sz="4" w:space="0" w:color="auto"/>
            </w:tcBorders>
            <w:noWrap/>
            <w:vAlign w:val="bottom"/>
            <w:hideMark/>
          </w:tcPr>
          <w:p w14:paraId="15B5E7CE" w14:textId="77777777" w:rsidR="007F3050" w:rsidRDefault="007F3050">
            <w:pPr>
              <w:jc w:val="center"/>
              <w:rPr>
                <w:color w:val="000000"/>
                <w:sz w:val="20"/>
                <w:szCs w:val="20"/>
              </w:rPr>
            </w:pPr>
            <w:r>
              <w:rPr>
                <w:color w:val="000000"/>
                <w:sz w:val="20"/>
                <w:szCs w:val="20"/>
              </w:rPr>
              <w:t>--</w:t>
            </w:r>
          </w:p>
        </w:tc>
        <w:tc>
          <w:tcPr>
            <w:tcW w:w="258" w:type="dxa"/>
            <w:tcBorders>
              <w:top w:val="nil"/>
              <w:left w:val="nil"/>
              <w:bottom w:val="nil"/>
              <w:right w:val="nil"/>
            </w:tcBorders>
            <w:noWrap/>
            <w:vAlign w:val="bottom"/>
            <w:hideMark/>
          </w:tcPr>
          <w:p w14:paraId="7E8A9416" w14:textId="77777777" w:rsidR="007F3050" w:rsidRDefault="007F3050">
            <w:pPr>
              <w:jc w:val="center"/>
              <w:rPr>
                <w:color w:val="000000"/>
                <w:sz w:val="20"/>
                <w:szCs w:val="20"/>
              </w:rPr>
            </w:pPr>
          </w:p>
        </w:tc>
        <w:tc>
          <w:tcPr>
            <w:tcW w:w="640" w:type="dxa"/>
            <w:vMerge w:val="restart"/>
            <w:tcBorders>
              <w:top w:val="nil"/>
              <w:left w:val="single" w:sz="4" w:space="0" w:color="auto"/>
              <w:bottom w:val="single" w:sz="4" w:space="0" w:color="000000"/>
              <w:right w:val="single" w:sz="4" w:space="0" w:color="auto"/>
            </w:tcBorders>
            <w:noWrap/>
            <w:vAlign w:val="center"/>
            <w:hideMark/>
          </w:tcPr>
          <w:p w14:paraId="2560106C" w14:textId="77777777" w:rsidR="007F3050" w:rsidRDefault="007F3050">
            <w:pPr>
              <w:jc w:val="center"/>
              <w:rPr>
                <w:color w:val="000000"/>
                <w:sz w:val="20"/>
                <w:szCs w:val="20"/>
              </w:rPr>
            </w:pPr>
            <w:r>
              <w:rPr>
                <w:color w:val="000000"/>
                <w:sz w:val="20"/>
                <w:szCs w:val="20"/>
              </w:rPr>
              <w:t>D 1</w:t>
            </w:r>
          </w:p>
        </w:tc>
        <w:tc>
          <w:tcPr>
            <w:tcW w:w="883" w:type="dxa"/>
            <w:vMerge w:val="restart"/>
            <w:tcBorders>
              <w:top w:val="nil"/>
              <w:left w:val="single" w:sz="4" w:space="0" w:color="auto"/>
              <w:bottom w:val="single" w:sz="4" w:space="0" w:color="000000"/>
              <w:right w:val="single" w:sz="4" w:space="0" w:color="auto"/>
            </w:tcBorders>
            <w:noWrap/>
            <w:vAlign w:val="center"/>
            <w:hideMark/>
          </w:tcPr>
          <w:p w14:paraId="7162BF98" w14:textId="77777777" w:rsidR="007F3050" w:rsidRDefault="007F3050">
            <w:pPr>
              <w:jc w:val="center"/>
              <w:rPr>
                <w:color w:val="000000"/>
                <w:sz w:val="20"/>
                <w:szCs w:val="20"/>
              </w:rPr>
            </w:pPr>
            <w:r>
              <w:rPr>
                <w:color w:val="000000"/>
                <w:sz w:val="20"/>
                <w:szCs w:val="20"/>
              </w:rPr>
              <w:t>660242</w:t>
            </w:r>
          </w:p>
        </w:tc>
        <w:tc>
          <w:tcPr>
            <w:tcW w:w="916" w:type="dxa"/>
            <w:vMerge w:val="restart"/>
            <w:tcBorders>
              <w:top w:val="nil"/>
              <w:left w:val="single" w:sz="4" w:space="0" w:color="auto"/>
              <w:bottom w:val="single" w:sz="4" w:space="0" w:color="000000"/>
              <w:right w:val="single" w:sz="4" w:space="0" w:color="auto"/>
            </w:tcBorders>
            <w:noWrap/>
            <w:vAlign w:val="center"/>
            <w:hideMark/>
          </w:tcPr>
          <w:p w14:paraId="745D2B8B" w14:textId="77777777" w:rsidR="007F3050" w:rsidRDefault="007F3050">
            <w:pPr>
              <w:jc w:val="center"/>
              <w:rPr>
                <w:color w:val="000000"/>
                <w:sz w:val="20"/>
                <w:szCs w:val="20"/>
              </w:rPr>
            </w:pPr>
            <w:r>
              <w:rPr>
                <w:color w:val="000000"/>
                <w:sz w:val="20"/>
                <w:szCs w:val="20"/>
              </w:rPr>
              <w:t>4228675</w:t>
            </w:r>
          </w:p>
        </w:tc>
        <w:tc>
          <w:tcPr>
            <w:tcW w:w="860" w:type="dxa"/>
            <w:tcBorders>
              <w:top w:val="nil"/>
              <w:left w:val="nil"/>
              <w:bottom w:val="single" w:sz="4" w:space="0" w:color="auto"/>
              <w:right w:val="single" w:sz="4" w:space="0" w:color="auto"/>
            </w:tcBorders>
            <w:noWrap/>
            <w:vAlign w:val="bottom"/>
            <w:hideMark/>
          </w:tcPr>
          <w:p w14:paraId="355C611E" w14:textId="77777777" w:rsidR="007F3050" w:rsidRDefault="007F3050">
            <w:pPr>
              <w:jc w:val="center"/>
              <w:rPr>
                <w:color w:val="000000"/>
                <w:sz w:val="20"/>
                <w:szCs w:val="20"/>
              </w:rPr>
            </w:pPr>
            <w:r>
              <w:rPr>
                <w:color w:val="000000"/>
                <w:sz w:val="20"/>
                <w:szCs w:val="20"/>
              </w:rPr>
              <w:t>2405</w:t>
            </w:r>
          </w:p>
        </w:tc>
        <w:tc>
          <w:tcPr>
            <w:tcW w:w="760" w:type="dxa"/>
            <w:tcBorders>
              <w:top w:val="nil"/>
              <w:left w:val="nil"/>
              <w:bottom w:val="single" w:sz="4" w:space="0" w:color="auto"/>
              <w:right w:val="single" w:sz="4" w:space="0" w:color="auto"/>
            </w:tcBorders>
            <w:noWrap/>
            <w:vAlign w:val="bottom"/>
            <w:hideMark/>
          </w:tcPr>
          <w:p w14:paraId="34068BD9" w14:textId="77777777" w:rsidR="007F3050" w:rsidRDefault="007F3050">
            <w:pPr>
              <w:jc w:val="center"/>
              <w:rPr>
                <w:color w:val="000000"/>
                <w:sz w:val="20"/>
                <w:szCs w:val="20"/>
              </w:rPr>
            </w:pPr>
            <w:r>
              <w:rPr>
                <w:color w:val="000000"/>
                <w:sz w:val="20"/>
                <w:szCs w:val="20"/>
              </w:rPr>
              <w:t>2425</w:t>
            </w:r>
          </w:p>
        </w:tc>
        <w:tc>
          <w:tcPr>
            <w:tcW w:w="760" w:type="dxa"/>
            <w:tcBorders>
              <w:top w:val="nil"/>
              <w:left w:val="nil"/>
              <w:bottom w:val="single" w:sz="4" w:space="0" w:color="auto"/>
              <w:right w:val="single" w:sz="4" w:space="0" w:color="auto"/>
            </w:tcBorders>
            <w:noWrap/>
            <w:vAlign w:val="bottom"/>
            <w:hideMark/>
          </w:tcPr>
          <w:p w14:paraId="7A2FD666" w14:textId="77777777" w:rsidR="007F3050" w:rsidRDefault="007F3050">
            <w:pPr>
              <w:jc w:val="center"/>
              <w:rPr>
                <w:color w:val="000000"/>
                <w:sz w:val="20"/>
                <w:szCs w:val="20"/>
              </w:rPr>
            </w:pPr>
            <w:r>
              <w:rPr>
                <w:color w:val="000000"/>
                <w:sz w:val="20"/>
                <w:szCs w:val="20"/>
              </w:rPr>
              <w:t>20</w:t>
            </w:r>
          </w:p>
        </w:tc>
        <w:tc>
          <w:tcPr>
            <w:tcW w:w="860" w:type="dxa"/>
            <w:tcBorders>
              <w:top w:val="nil"/>
              <w:left w:val="nil"/>
              <w:bottom w:val="single" w:sz="4" w:space="0" w:color="auto"/>
              <w:right w:val="single" w:sz="8" w:space="0" w:color="auto"/>
            </w:tcBorders>
            <w:noWrap/>
            <w:vAlign w:val="bottom"/>
            <w:hideMark/>
          </w:tcPr>
          <w:p w14:paraId="18410DB4" w14:textId="77777777" w:rsidR="007F3050" w:rsidRDefault="007F3050">
            <w:pPr>
              <w:jc w:val="center"/>
              <w:rPr>
                <w:color w:val="000000"/>
                <w:sz w:val="20"/>
                <w:szCs w:val="20"/>
              </w:rPr>
            </w:pPr>
            <w:r>
              <w:rPr>
                <w:color w:val="000000"/>
                <w:sz w:val="20"/>
                <w:szCs w:val="20"/>
              </w:rPr>
              <w:t>0.043</w:t>
            </w:r>
          </w:p>
        </w:tc>
      </w:tr>
      <w:tr w:rsidR="007F3050" w14:paraId="561D616F" w14:textId="77777777" w:rsidTr="008A09E8">
        <w:trPr>
          <w:trHeight w:val="288"/>
          <w:jc w:val="center"/>
        </w:trPr>
        <w:tc>
          <w:tcPr>
            <w:tcW w:w="640" w:type="dxa"/>
            <w:tcBorders>
              <w:top w:val="nil"/>
              <w:left w:val="single" w:sz="8" w:space="0" w:color="auto"/>
              <w:bottom w:val="single" w:sz="4" w:space="0" w:color="auto"/>
              <w:right w:val="single" w:sz="4" w:space="0" w:color="auto"/>
            </w:tcBorders>
            <w:noWrap/>
            <w:vAlign w:val="bottom"/>
            <w:hideMark/>
          </w:tcPr>
          <w:p w14:paraId="23276C2A" w14:textId="77777777" w:rsidR="007F3050" w:rsidRDefault="007F3050">
            <w:pPr>
              <w:jc w:val="center"/>
              <w:rPr>
                <w:color w:val="000000"/>
                <w:sz w:val="20"/>
                <w:szCs w:val="20"/>
              </w:rPr>
            </w:pPr>
            <w:r>
              <w:rPr>
                <w:color w:val="000000"/>
                <w:sz w:val="20"/>
                <w:szCs w:val="20"/>
              </w:rPr>
              <w:t>A 2</w:t>
            </w:r>
          </w:p>
        </w:tc>
        <w:tc>
          <w:tcPr>
            <w:tcW w:w="883" w:type="dxa"/>
            <w:tcBorders>
              <w:top w:val="nil"/>
              <w:left w:val="nil"/>
              <w:bottom w:val="single" w:sz="4" w:space="0" w:color="auto"/>
              <w:right w:val="single" w:sz="4" w:space="0" w:color="auto"/>
            </w:tcBorders>
            <w:noWrap/>
            <w:vAlign w:val="bottom"/>
            <w:hideMark/>
          </w:tcPr>
          <w:p w14:paraId="3A6D4B38" w14:textId="77777777" w:rsidR="007F3050" w:rsidRDefault="007F3050">
            <w:pPr>
              <w:jc w:val="center"/>
              <w:rPr>
                <w:color w:val="000000"/>
                <w:sz w:val="20"/>
                <w:szCs w:val="20"/>
              </w:rPr>
            </w:pPr>
            <w:r>
              <w:rPr>
                <w:color w:val="000000"/>
                <w:sz w:val="20"/>
                <w:szCs w:val="20"/>
              </w:rPr>
              <w:t>655514</w:t>
            </w:r>
          </w:p>
        </w:tc>
        <w:tc>
          <w:tcPr>
            <w:tcW w:w="916" w:type="dxa"/>
            <w:tcBorders>
              <w:top w:val="nil"/>
              <w:left w:val="nil"/>
              <w:bottom w:val="single" w:sz="4" w:space="0" w:color="auto"/>
              <w:right w:val="single" w:sz="4" w:space="0" w:color="auto"/>
            </w:tcBorders>
            <w:noWrap/>
            <w:vAlign w:val="bottom"/>
            <w:hideMark/>
          </w:tcPr>
          <w:p w14:paraId="0DEB7385" w14:textId="77777777" w:rsidR="007F3050" w:rsidRDefault="007F3050">
            <w:pPr>
              <w:jc w:val="center"/>
              <w:rPr>
                <w:color w:val="000000"/>
                <w:sz w:val="20"/>
                <w:szCs w:val="20"/>
              </w:rPr>
            </w:pPr>
            <w:r>
              <w:rPr>
                <w:color w:val="000000"/>
                <w:sz w:val="20"/>
                <w:szCs w:val="20"/>
              </w:rPr>
              <w:t>4232409</w:t>
            </w:r>
          </w:p>
        </w:tc>
        <w:tc>
          <w:tcPr>
            <w:tcW w:w="860" w:type="dxa"/>
            <w:tcBorders>
              <w:top w:val="nil"/>
              <w:left w:val="nil"/>
              <w:bottom w:val="single" w:sz="4" w:space="0" w:color="auto"/>
              <w:right w:val="single" w:sz="4" w:space="0" w:color="auto"/>
            </w:tcBorders>
            <w:noWrap/>
            <w:vAlign w:val="bottom"/>
            <w:hideMark/>
          </w:tcPr>
          <w:p w14:paraId="1CBB766E" w14:textId="77777777" w:rsidR="007F3050" w:rsidRDefault="007F3050">
            <w:pPr>
              <w:jc w:val="center"/>
              <w:rPr>
                <w:color w:val="000000"/>
                <w:sz w:val="20"/>
                <w:szCs w:val="20"/>
              </w:rPr>
            </w:pPr>
          </w:p>
        </w:tc>
        <w:tc>
          <w:tcPr>
            <w:tcW w:w="760" w:type="dxa"/>
            <w:tcBorders>
              <w:top w:val="nil"/>
              <w:left w:val="nil"/>
              <w:bottom w:val="single" w:sz="4" w:space="0" w:color="auto"/>
              <w:right w:val="single" w:sz="4" w:space="0" w:color="auto"/>
            </w:tcBorders>
            <w:noWrap/>
            <w:vAlign w:val="bottom"/>
            <w:hideMark/>
          </w:tcPr>
          <w:p w14:paraId="5EBB2DE1" w14:textId="77777777" w:rsidR="007F3050" w:rsidRDefault="007F3050">
            <w:pPr>
              <w:jc w:val="center"/>
              <w:rPr>
                <w:color w:val="000000"/>
                <w:sz w:val="20"/>
                <w:szCs w:val="20"/>
              </w:rPr>
            </w:pPr>
            <w:r>
              <w:rPr>
                <w:color w:val="000000"/>
                <w:sz w:val="20"/>
                <w:szCs w:val="20"/>
              </w:rPr>
              <w:t>2558</w:t>
            </w:r>
          </w:p>
        </w:tc>
        <w:tc>
          <w:tcPr>
            <w:tcW w:w="760" w:type="dxa"/>
            <w:tcBorders>
              <w:top w:val="nil"/>
              <w:left w:val="nil"/>
              <w:bottom w:val="single" w:sz="4" w:space="0" w:color="auto"/>
              <w:right w:val="single" w:sz="4" w:space="0" w:color="auto"/>
            </w:tcBorders>
            <w:noWrap/>
            <w:vAlign w:val="bottom"/>
            <w:hideMark/>
          </w:tcPr>
          <w:p w14:paraId="4DDBFB5C" w14:textId="77777777" w:rsidR="007F3050" w:rsidRDefault="007F3050">
            <w:pPr>
              <w:jc w:val="center"/>
              <w:rPr>
                <w:color w:val="000000"/>
                <w:sz w:val="20"/>
                <w:szCs w:val="20"/>
              </w:rPr>
            </w:pPr>
            <w:r>
              <w:rPr>
                <w:color w:val="000000"/>
                <w:sz w:val="20"/>
                <w:szCs w:val="20"/>
              </w:rPr>
              <w:t> </w:t>
            </w:r>
          </w:p>
        </w:tc>
        <w:tc>
          <w:tcPr>
            <w:tcW w:w="860" w:type="dxa"/>
            <w:tcBorders>
              <w:top w:val="nil"/>
              <w:left w:val="nil"/>
              <w:bottom w:val="single" w:sz="4" w:space="0" w:color="auto"/>
              <w:right w:val="single" w:sz="4" w:space="0" w:color="auto"/>
            </w:tcBorders>
            <w:noWrap/>
            <w:vAlign w:val="bottom"/>
            <w:hideMark/>
          </w:tcPr>
          <w:p w14:paraId="0B46E479" w14:textId="77777777" w:rsidR="007F3050" w:rsidRDefault="007F3050">
            <w:pPr>
              <w:jc w:val="center"/>
              <w:rPr>
                <w:color w:val="000000"/>
                <w:sz w:val="20"/>
                <w:szCs w:val="20"/>
              </w:rPr>
            </w:pPr>
            <w:r>
              <w:rPr>
                <w:color w:val="000000"/>
                <w:sz w:val="20"/>
                <w:szCs w:val="20"/>
              </w:rPr>
              <w:t>--</w:t>
            </w:r>
          </w:p>
        </w:tc>
        <w:tc>
          <w:tcPr>
            <w:tcW w:w="258" w:type="dxa"/>
            <w:tcBorders>
              <w:top w:val="nil"/>
              <w:left w:val="nil"/>
              <w:bottom w:val="nil"/>
              <w:right w:val="nil"/>
            </w:tcBorders>
            <w:noWrap/>
            <w:vAlign w:val="bottom"/>
            <w:hideMark/>
          </w:tcPr>
          <w:p w14:paraId="39B7A696" w14:textId="77777777" w:rsidR="007F3050" w:rsidRDefault="007F3050">
            <w:pPr>
              <w:jc w:val="center"/>
              <w:rPr>
                <w:color w:val="000000"/>
                <w:sz w:val="20"/>
                <w:szCs w:val="20"/>
              </w:rPr>
            </w:pPr>
          </w:p>
        </w:tc>
        <w:tc>
          <w:tcPr>
            <w:tcW w:w="640" w:type="dxa"/>
            <w:vMerge/>
            <w:tcBorders>
              <w:top w:val="nil"/>
              <w:left w:val="single" w:sz="4" w:space="0" w:color="auto"/>
              <w:bottom w:val="single" w:sz="4" w:space="0" w:color="000000"/>
              <w:right w:val="single" w:sz="4" w:space="0" w:color="auto"/>
            </w:tcBorders>
            <w:vAlign w:val="center"/>
            <w:hideMark/>
          </w:tcPr>
          <w:p w14:paraId="557E9DE9" w14:textId="77777777" w:rsidR="007F3050" w:rsidRDefault="007F3050">
            <w:pPr>
              <w:rPr>
                <w:color w:val="000000"/>
                <w:sz w:val="20"/>
                <w:szCs w:val="20"/>
              </w:rPr>
            </w:pPr>
          </w:p>
        </w:tc>
        <w:tc>
          <w:tcPr>
            <w:tcW w:w="883" w:type="dxa"/>
            <w:vMerge/>
            <w:tcBorders>
              <w:top w:val="nil"/>
              <w:left w:val="single" w:sz="4" w:space="0" w:color="auto"/>
              <w:bottom w:val="single" w:sz="4" w:space="0" w:color="000000"/>
              <w:right w:val="single" w:sz="4" w:space="0" w:color="auto"/>
            </w:tcBorders>
            <w:vAlign w:val="center"/>
            <w:hideMark/>
          </w:tcPr>
          <w:p w14:paraId="757CD02E" w14:textId="77777777" w:rsidR="007F3050" w:rsidRDefault="007F3050">
            <w:pPr>
              <w:rPr>
                <w:color w:val="000000"/>
                <w:sz w:val="20"/>
                <w:szCs w:val="20"/>
              </w:rPr>
            </w:pPr>
          </w:p>
        </w:tc>
        <w:tc>
          <w:tcPr>
            <w:tcW w:w="916" w:type="dxa"/>
            <w:vMerge/>
            <w:tcBorders>
              <w:top w:val="nil"/>
              <w:left w:val="single" w:sz="4" w:space="0" w:color="auto"/>
              <w:bottom w:val="single" w:sz="4" w:space="0" w:color="000000"/>
              <w:right w:val="single" w:sz="4" w:space="0" w:color="auto"/>
            </w:tcBorders>
            <w:vAlign w:val="center"/>
            <w:hideMark/>
          </w:tcPr>
          <w:p w14:paraId="504B5B10" w14:textId="77777777" w:rsidR="007F3050" w:rsidRDefault="007F3050">
            <w:pPr>
              <w:rPr>
                <w:color w:val="000000"/>
                <w:sz w:val="20"/>
                <w:szCs w:val="20"/>
              </w:rPr>
            </w:pPr>
          </w:p>
        </w:tc>
        <w:tc>
          <w:tcPr>
            <w:tcW w:w="860" w:type="dxa"/>
            <w:tcBorders>
              <w:top w:val="nil"/>
              <w:left w:val="nil"/>
              <w:bottom w:val="single" w:sz="4" w:space="0" w:color="auto"/>
              <w:right w:val="single" w:sz="4" w:space="0" w:color="auto"/>
            </w:tcBorders>
            <w:noWrap/>
            <w:vAlign w:val="bottom"/>
            <w:hideMark/>
          </w:tcPr>
          <w:p w14:paraId="75F15372" w14:textId="77777777" w:rsidR="007F3050" w:rsidRDefault="007F3050">
            <w:pPr>
              <w:jc w:val="center"/>
              <w:rPr>
                <w:color w:val="000000"/>
                <w:sz w:val="20"/>
                <w:szCs w:val="20"/>
              </w:rPr>
            </w:pPr>
            <w:r>
              <w:rPr>
                <w:color w:val="000000"/>
                <w:sz w:val="20"/>
                <w:szCs w:val="20"/>
              </w:rPr>
              <w:t>2405</w:t>
            </w:r>
          </w:p>
        </w:tc>
        <w:tc>
          <w:tcPr>
            <w:tcW w:w="760" w:type="dxa"/>
            <w:tcBorders>
              <w:top w:val="nil"/>
              <w:left w:val="nil"/>
              <w:bottom w:val="single" w:sz="4" w:space="0" w:color="auto"/>
              <w:right w:val="single" w:sz="4" w:space="0" w:color="auto"/>
            </w:tcBorders>
            <w:noWrap/>
            <w:vAlign w:val="bottom"/>
            <w:hideMark/>
          </w:tcPr>
          <w:p w14:paraId="461B2610" w14:textId="77777777" w:rsidR="007F3050" w:rsidRDefault="007F3050">
            <w:pPr>
              <w:jc w:val="center"/>
              <w:rPr>
                <w:color w:val="000000"/>
                <w:sz w:val="20"/>
                <w:szCs w:val="20"/>
              </w:rPr>
            </w:pPr>
            <w:r>
              <w:rPr>
                <w:color w:val="000000"/>
                <w:sz w:val="20"/>
                <w:szCs w:val="20"/>
              </w:rPr>
              <w:t>2415</w:t>
            </w:r>
          </w:p>
        </w:tc>
        <w:tc>
          <w:tcPr>
            <w:tcW w:w="760" w:type="dxa"/>
            <w:tcBorders>
              <w:top w:val="nil"/>
              <w:left w:val="nil"/>
              <w:bottom w:val="single" w:sz="4" w:space="0" w:color="auto"/>
              <w:right w:val="single" w:sz="4" w:space="0" w:color="auto"/>
            </w:tcBorders>
            <w:noWrap/>
            <w:vAlign w:val="bottom"/>
            <w:hideMark/>
          </w:tcPr>
          <w:p w14:paraId="1A901226" w14:textId="77777777" w:rsidR="007F3050" w:rsidRDefault="007F3050">
            <w:pPr>
              <w:jc w:val="center"/>
              <w:rPr>
                <w:color w:val="000000"/>
                <w:sz w:val="20"/>
                <w:szCs w:val="20"/>
              </w:rPr>
            </w:pPr>
            <w:r>
              <w:rPr>
                <w:color w:val="000000"/>
                <w:sz w:val="20"/>
                <w:szCs w:val="20"/>
              </w:rPr>
              <w:t>10</w:t>
            </w:r>
          </w:p>
        </w:tc>
        <w:tc>
          <w:tcPr>
            <w:tcW w:w="860" w:type="dxa"/>
            <w:tcBorders>
              <w:top w:val="nil"/>
              <w:left w:val="nil"/>
              <w:bottom w:val="single" w:sz="4" w:space="0" w:color="auto"/>
              <w:right w:val="single" w:sz="8" w:space="0" w:color="auto"/>
            </w:tcBorders>
            <w:noWrap/>
            <w:vAlign w:val="bottom"/>
            <w:hideMark/>
          </w:tcPr>
          <w:p w14:paraId="24150995" w14:textId="77777777" w:rsidR="007F3050" w:rsidRDefault="007F3050">
            <w:pPr>
              <w:jc w:val="center"/>
              <w:rPr>
                <w:color w:val="000000"/>
                <w:sz w:val="20"/>
                <w:szCs w:val="20"/>
              </w:rPr>
            </w:pPr>
            <w:r>
              <w:rPr>
                <w:color w:val="000000"/>
                <w:sz w:val="20"/>
                <w:szCs w:val="20"/>
              </w:rPr>
              <w:t>0.047</w:t>
            </w:r>
          </w:p>
        </w:tc>
      </w:tr>
      <w:tr w:rsidR="007F3050" w14:paraId="276B7479" w14:textId="77777777" w:rsidTr="008A09E8">
        <w:trPr>
          <w:trHeight w:val="288"/>
          <w:jc w:val="center"/>
        </w:trPr>
        <w:tc>
          <w:tcPr>
            <w:tcW w:w="640" w:type="dxa"/>
            <w:vMerge w:val="restart"/>
            <w:tcBorders>
              <w:top w:val="nil"/>
              <w:left w:val="single" w:sz="8" w:space="0" w:color="auto"/>
              <w:bottom w:val="single" w:sz="4" w:space="0" w:color="000000"/>
              <w:right w:val="single" w:sz="4" w:space="0" w:color="auto"/>
            </w:tcBorders>
            <w:noWrap/>
            <w:vAlign w:val="center"/>
            <w:hideMark/>
          </w:tcPr>
          <w:p w14:paraId="402FC407" w14:textId="77777777" w:rsidR="007F3050" w:rsidRDefault="007F3050">
            <w:pPr>
              <w:jc w:val="center"/>
              <w:rPr>
                <w:color w:val="000000"/>
                <w:sz w:val="20"/>
                <w:szCs w:val="20"/>
              </w:rPr>
            </w:pPr>
            <w:r>
              <w:rPr>
                <w:color w:val="000000"/>
                <w:sz w:val="20"/>
                <w:szCs w:val="20"/>
              </w:rPr>
              <w:t>A5</w:t>
            </w:r>
          </w:p>
        </w:tc>
        <w:tc>
          <w:tcPr>
            <w:tcW w:w="883" w:type="dxa"/>
            <w:vMerge w:val="restart"/>
            <w:tcBorders>
              <w:top w:val="nil"/>
              <w:left w:val="single" w:sz="4" w:space="0" w:color="auto"/>
              <w:bottom w:val="single" w:sz="4" w:space="0" w:color="000000"/>
              <w:right w:val="single" w:sz="4" w:space="0" w:color="auto"/>
            </w:tcBorders>
            <w:noWrap/>
            <w:vAlign w:val="center"/>
            <w:hideMark/>
          </w:tcPr>
          <w:p w14:paraId="03801F2E" w14:textId="77777777" w:rsidR="007F3050" w:rsidRDefault="007F3050">
            <w:pPr>
              <w:jc w:val="center"/>
              <w:rPr>
                <w:color w:val="000000"/>
                <w:sz w:val="20"/>
                <w:szCs w:val="20"/>
              </w:rPr>
            </w:pPr>
            <w:r>
              <w:rPr>
                <w:color w:val="000000"/>
                <w:sz w:val="20"/>
                <w:szCs w:val="20"/>
              </w:rPr>
              <w:t>655924</w:t>
            </w:r>
          </w:p>
        </w:tc>
        <w:tc>
          <w:tcPr>
            <w:tcW w:w="916" w:type="dxa"/>
            <w:vMerge w:val="restart"/>
            <w:tcBorders>
              <w:top w:val="nil"/>
              <w:left w:val="single" w:sz="4" w:space="0" w:color="auto"/>
              <w:bottom w:val="single" w:sz="4" w:space="0" w:color="000000"/>
              <w:right w:val="single" w:sz="4" w:space="0" w:color="auto"/>
            </w:tcBorders>
            <w:noWrap/>
            <w:vAlign w:val="center"/>
            <w:hideMark/>
          </w:tcPr>
          <w:p w14:paraId="6538EAFF" w14:textId="77777777" w:rsidR="007F3050" w:rsidRDefault="007F3050">
            <w:pPr>
              <w:jc w:val="center"/>
              <w:rPr>
                <w:color w:val="000000"/>
                <w:sz w:val="20"/>
                <w:szCs w:val="20"/>
              </w:rPr>
            </w:pPr>
            <w:r>
              <w:rPr>
                <w:color w:val="000000"/>
                <w:sz w:val="20"/>
                <w:szCs w:val="20"/>
              </w:rPr>
              <w:t>4233012</w:t>
            </w:r>
          </w:p>
        </w:tc>
        <w:tc>
          <w:tcPr>
            <w:tcW w:w="860" w:type="dxa"/>
            <w:tcBorders>
              <w:top w:val="nil"/>
              <w:left w:val="nil"/>
              <w:bottom w:val="single" w:sz="4" w:space="0" w:color="auto"/>
              <w:right w:val="single" w:sz="4" w:space="0" w:color="auto"/>
            </w:tcBorders>
            <w:noWrap/>
            <w:vAlign w:val="bottom"/>
            <w:hideMark/>
          </w:tcPr>
          <w:p w14:paraId="539C16D2" w14:textId="77777777" w:rsidR="007F3050" w:rsidRDefault="007F3050">
            <w:pPr>
              <w:jc w:val="center"/>
              <w:rPr>
                <w:color w:val="000000"/>
                <w:sz w:val="20"/>
                <w:szCs w:val="20"/>
              </w:rPr>
            </w:pPr>
            <w:r>
              <w:rPr>
                <w:color w:val="000000"/>
                <w:sz w:val="20"/>
                <w:szCs w:val="20"/>
              </w:rPr>
              <w:t>2480</w:t>
            </w:r>
          </w:p>
        </w:tc>
        <w:tc>
          <w:tcPr>
            <w:tcW w:w="760" w:type="dxa"/>
            <w:tcBorders>
              <w:top w:val="nil"/>
              <w:left w:val="nil"/>
              <w:bottom w:val="single" w:sz="4" w:space="0" w:color="auto"/>
              <w:right w:val="single" w:sz="4" w:space="0" w:color="auto"/>
            </w:tcBorders>
            <w:noWrap/>
            <w:vAlign w:val="bottom"/>
            <w:hideMark/>
          </w:tcPr>
          <w:p w14:paraId="26245C7E" w14:textId="77777777" w:rsidR="007F3050" w:rsidRDefault="007F3050">
            <w:pPr>
              <w:jc w:val="center"/>
              <w:rPr>
                <w:color w:val="000000"/>
                <w:sz w:val="20"/>
                <w:szCs w:val="20"/>
              </w:rPr>
            </w:pPr>
            <w:r>
              <w:rPr>
                <w:color w:val="000000"/>
                <w:sz w:val="20"/>
                <w:szCs w:val="20"/>
              </w:rPr>
              <w:t>2485</w:t>
            </w:r>
          </w:p>
        </w:tc>
        <w:tc>
          <w:tcPr>
            <w:tcW w:w="760" w:type="dxa"/>
            <w:tcBorders>
              <w:top w:val="nil"/>
              <w:left w:val="nil"/>
              <w:bottom w:val="single" w:sz="4" w:space="0" w:color="auto"/>
              <w:right w:val="single" w:sz="4" w:space="0" w:color="auto"/>
            </w:tcBorders>
            <w:noWrap/>
            <w:vAlign w:val="bottom"/>
            <w:hideMark/>
          </w:tcPr>
          <w:p w14:paraId="5BFD1E52" w14:textId="77777777" w:rsidR="007F3050" w:rsidRDefault="007F3050">
            <w:pPr>
              <w:jc w:val="center"/>
              <w:rPr>
                <w:color w:val="000000"/>
                <w:sz w:val="20"/>
                <w:szCs w:val="20"/>
              </w:rPr>
            </w:pPr>
            <w:r>
              <w:rPr>
                <w:color w:val="000000"/>
                <w:sz w:val="20"/>
                <w:szCs w:val="20"/>
              </w:rPr>
              <w:t>5</w:t>
            </w:r>
          </w:p>
        </w:tc>
        <w:tc>
          <w:tcPr>
            <w:tcW w:w="860" w:type="dxa"/>
            <w:tcBorders>
              <w:top w:val="nil"/>
              <w:left w:val="nil"/>
              <w:bottom w:val="single" w:sz="4" w:space="0" w:color="auto"/>
              <w:right w:val="single" w:sz="4" w:space="0" w:color="auto"/>
            </w:tcBorders>
            <w:noWrap/>
            <w:vAlign w:val="bottom"/>
            <w:hideMark/>
          </w:tcPr>
          <w:p w14:paraId="188113BF" w14:textId="77777777" w:rsidR="007F3050" w:rsidRDefault="007F3050">
            <w:pPr>
              <w:jc w:val="center"/>
              <w:rPr>
                <w:color w:val="000000"/>
                <w:sz w:val="20"/>
                <w:szCs w:val="20"/>
              </w:rPr>
            </w:pPr>
            <w:r>
              <w:rPr>
                <w:color w:val="000000"/>
                <w:sz w:val="20"/>
                <w:szCs w:val="20"/>
              </w:rPr>
              <w:t>0.054</w:t>
            </w:r>
          </w:p>
        </w:tc>
        <w:tc>
          <w:tcPr>
            <w:tcW w:w="258" w:type="dxa"/>
            <w:tcBorders>
              <w:top w:val="nil"/>
              <w:left w:val="nil"/>
              <w:bottom w:val="nil"/>
              <w:right w:val="nil"/>
            </w:tcBorders>
            <w:noWrap/>
            <w:vAlign w:val="bottom"/>
            <w:hideMark/>
          </w:tcPr>
          <w:p w14:paraId="2ADF45B4" w14:textId="77777777" w:rsidR="007F3050" w:rsidRDefault="007F3050">
            <w:pPr>
              <w:jc w:val="center"/>
              <w:rPr>
                <w:color w:val="000000"/>
                <w:sz w:val="20"/>
                <w:szCs w:val="20"/>
              </w:rPr>
            </w:pPr>
          </w:p>
        </w:tc>
        <w:tc>
          <w:tcPr>
            <w:tcW w:w="640" w:type="dxa"/>
            <w:vMerge/>
            <w:tcBorders>
              <w:top w:val="nil"/>
              <w:left w:val="single" w:sz="4" w:space="0" w:color="auto"/>
              <w:bottom w:val="single" w:sz="4" w:space="0" w:color="000000"/>
              <w:right w:val="single" w:sz="4" w:space="0" w:color="auto"/>
            </w:tcBorders>
            <w:vAlign w:val="center"/>
            <w:hideMark/>
          </w:tcPr>
          <w:p w14:paraId="5281D086" w14:textId="77777777" w:rsidR="007F3050" w:rsidRDefault="007F3050">
            <w:pPr>
              <w:rPr>
                <w:color w:val="000000"/>
                <w:sz w:val="20"/>
                <w:szCs w:val="20"/>
              </w:rPr>
            </w:pPr>
          </w:p>
        </w:tc>
        <w:tc>
          <w:tcPr>
            <w:tcW w:w="883" w:type="dxa"/>
            <w:vMerge/>
            <w:tcBorders>
              <w:top w:val="nil"/>
              <w:left w:val="single" w:sz="4" w:space="0" w:color="auto"/>
              <w:bottom w:val="single" w:sz="4" w:space="0" w:color="000000"/>
              <w:right w:val="single" w:sz="4" w:space="0" w:color="auto"/>
            </w:tcBorders>
            <w:vAlign w:val="center"/>
            <w:hideMark/>
          </w:tcPr>
          <w:p w14:paraId="59297F1E" w14:textId="77777777" w:rsidR="007F3050" w:rsidRDefault="007F3050">
            <w:pPr>
              <w:rPr>
                <w:color w:val="000000"/>
                <w:sz w:val="20"/>
                <w:szCs w:val="20"/>
              </w:rPr>
            </w:pPr>
          </w:p>
        </w:tc>
        <w:tc>
          <w:tcPr>
            <w:tcW w:w="916" w:type="dxa"/>
            <w:vMerge/>
            <w:tcBorders>
              <w:top w:val="nil"/>
              <w:left w:val="single" w:sz="4" w:space="0" w:color="auto"/>
              <w:bottom w:val="single" w:sz="4" w:space="0" w:color="000000"/>
              <w:right w:val="single" w:sz="4" w:space="0" w:color="auto"/>
            </w:tcBorders>
            <w:vAlign w:val="center"/>
            <w:hideMark/>
          </w:tcPr>
          <w:p w14:paraId="27FE84F5" w14:textId="77777777" w:rsidR="007F3050" w:rsidRDefault="007F3050">
            <w:pPr>
              <w:rPr>
                <w:color w:val="000000"/>
                <w:sz w:val="20"/>
                <w:szCs w:val="20"/>
              </w:rPr>
            </w:pPr>
          </w:p>
        </w:tc>
        <w:tc>
          <w:tcPr>
            <w:tcW w:w="860" w:type="dxa"/>
            <w:tcBorders>
              <w:top w:val="nil"/>
              <w:left w:val="nil"/>
              <w:bottom w:val="single" w:sz="4" w:space="0" w:color="auto"/>
              <w:right w:val="single" w:sz="4" w:space="0" w:color="auto"/>
            </w:tcBorders>
            <w:noWrap/>
            <w:vAlign w:val="bottom"/>
            <w:hideMark/>
          </w:tcPr>
          <w:p w14:paraId="6A3F636C" w14:textId="77777777" w:rsidR="007F3050" w:rsidRDefault="007F3050">
            <w:pPr>
              <w:jc w:val="center"/>
              <w:rPr>
                <w:color w:val="000000"/>
                <w:sz w:val="20"/>
                <w:szCs w:val="20"/>
              </w:rPr>
            </w:pPr>
            <w:r>
              <w:rPr>
                <w:color w:val="000000"/>
                <w:sz w:val="20"/>
                <w:szCs w:val="20"/>
              </w:rPr>
              <w:t>2420</w:t>
            </w:r>
          </w:p>
        </w:tc>
        <w:tc>
          <w:tcPr>
            <w:tcW w:w="760" w:type="dxa"/>
            <w:tcBorders>
              <w:top w:val="nil"/>
              <w:left w:val="nil"/>
              <w:bottom w:val="single" w:sz="4" w:space="0" w:color="auto"/>
              <w:right w:val="single" w:sz="4" w:space="0" w:color="auto"/>
            </w:tcBorders>
            <w:noWrap/>
            <w:vAlign w:val="bottom"/>
            <w:hideMark/>
          </w:tcPr>
          <w:p w14:paraId="1CD61DD3" w14:textId="77777777" w:rsidR="007F3050" w:rsidRDefault="007F3050">
            <w:pPr>
              <w:jc w:val="center"/>
              <w:rPr>
                <w:color w:val="000000"/>
                <w:sz w:val="20"/>
                <w:szCs w:val="20"/>
              </w:rPr>
            </w:pPr>
            <w:r>
              <w:rPr>
                <w:color w:val="000000"/>
                <w:sz w:val="20"/>
                <w:szCs w:val="20"/>
              </w:rPr>
              <w:t>2425</w:t>
            </w:r>
          </w:p>
        </w:tc>
        <w:tc>
          <w:tcPr>
            <w:tcW w:w="760" w:type="dxa"/>
            <w:tcBorders>
              <w:top w:val="nil"/>
              <w:left w:val="nil"/>
              <w:bottom w:val="single" w:sz="4" w:space="0" w:color="auto"/>
              <w:right w:val="single" w:sz="4" w:space="0" w:color="auto"/>
            </w:tcBorders>
            <w:noWrap/>
            <w:vAlign w:val="bottom"/>
            <w:hideMark/>
          </w:tcPr>
          <w:p w14:paraId="5D42D73B" w14:textId="77777777" w:rsidR="007F3050" w:rsidRDefault="007F3050">
            <w:pPr>
              <w:jc w:val="center"/>
              <w:rPr>
                <w:color w:val="000000"/>
                <w:sz w:val="20"/>
                <w:szCs w:val="20"/>
              </w:rPr>
            </w:pPr>
            <w:r>
              <w:rPr>
                <w:color w:val="000000"/>
                <w:sz w:val="20"/>
                <w:szCs w:val="20"/>
              </w:rPr>
              <w:t>5</w:t>
            </w:r>
          </w:p>
        </w:tc>
        <w:tc>
          <w:tcPr>
            <w:tcW w:w="860" w:type="dxa"/>
            <w:tcBorders>
              <w:top w:val="nil"/>
              <w:left w:val="nil"/>
              <w:bottom w:val="single" w:sz="4" w:space="0" w:color="auto"/>
              <w:right w:val="single" w:sz="8" w:space="0" w:color="auto"/>
            </w:tcBorders>
            <w:noWrap/>
            <w:vAlign w:val="bottom"/>
            <w:hideMark/>
          </w:tcPr>
          <w:p w14:paraId="6847D962" w14:textId="77777777" w:rsidR="007F3050" w:rsidRDefault="007F3050">
            <w:pPr>
              <w:jc w:val="center"/>
              <w:rPr>
                <w:color w:val="000000"/>
                <w:sz w:val="20"/>
                <w:szCs w:val="20"/>
              </w:rPr>
            </w:pPr>
            <w:r>
              <w:rPr>
                <w:color w:val="000000"/>
                <w:sz w:val="20"/>
                <w:szCs w:val="20"/>
              </w:rPr>
              <w:t>0.063</w:t>
            </w:r>
          </w:p>
        </w:tc>
      </w:tr>
      <w:tr w:rsidR="007F3050" w14:paraId="0921D4C4" w14:textId="77777777" w:rsidTr="008A09E8">
        <w:trPr>
          <w:trHeight w:val="288"/>
          <w:jc w:val="center"/>
        </w:trPr>
        <w:tc>
          <w:tcPr>
            <w:tcW w:w="640" w:type="dxa"/>
            <w:vMerge/>
            <w:tcBorders>
              <w:top w:val="nil"/>
              <w:left w:val="single" w:sz="8" w:space="0" w:color="auto"/>
              <w:bottom w:val="single" w:sz="4" w:space="0" w:color="000000"/>
              <w:right w:val="single" w:sz="4" w:space="0" w:color="auto"/>
            </w:tcBorders>
            <w:vAlign w:val="center"/>
            <w:hideMark/>
          </w:tcPr>
          <w:p w14:paraId="606000B3" w14:textId="77777777" w:rsidR="007F3050" w:rsidRDefault="007F3050">
            <w:pPr>
              <w:rPr>
                <w:color w:val="000000"/>
                <w:sz w:val="20"/>
                <w:szCs w:val="20"/>
              </w:rPr>
            </w:pPr>
          </w:p>
        </w:tc>
        <w:tc>
          <w:tcPr>
            <w:tcW w:w="883" w:type="dxa"/>
            <w:vMerge/>
            <w:tcBorders>
              <w:top w:val="nil"/>
              <w:left w:val="single" w:sz="4" w:space="0" w:color="auto"/>
              <w:bottom w:val="single" w:sz="4" w:space="0" w:color="000000"/>
              <w:right w:val="single" w:sz="4" w:space="0" w:color="auto"/>
            </w:tcBorders>
            <w:vAlign w:val="center"/>
            <w:hideMark/>
          </w:tcPr>
          <w:p w14:paraId="5E07BC73" w14:textId="77777777" w:rsidR="007F3050" w:rsidRDefault="007F3050">
            <w:pPr>
              <w:rPr>
                <w:color w:val="000000"/>
                <w:sz w:val="20"/>
                <w:szCs w:val="20"/>
              </w:rPr>
            </w:pPr>
          </w:p>
        </w:tc>
        <w:tc>
          <w:tcPr>
            <w:tcW w:w="916" w:type="dxa"/>
            <w:vMerge/>
            <w:tcBorders>
              <w:top w:val="nil"/>
              <w:left w:val="single" w:sz="4" w:space="0" w:color="auto"/>
              <w:bottom w:val="single" w:sz="4" w:space="0" w:color="000000"/>
              <w:right w:val="single" w:sz="4" w:space="0" w:color="auto"/>
            </w:tcBorders>
            <w:vAlign w:val="center"/>
            <w:hideMark/>
          </w:tcPr>
          <w:p w14:paraId="69D5776B" w14:textId="77777777" w:rsidR="007F3050" w:rsidRDefault="007F3050">
            <w:pPr>
              <w:rPr>
                <w:color w:val="000000"/>
                <w:sz w:val="20"/>
                <w:szCs w:val="20"/>
              </w:rPr>
            </w:pPr>
          </w:p>
        </w:tc>
        <w:tc>
          <w:tcPr>
            <w:tcW w:w="860" w:type="dxa"/>
            <w:tcBorders>
              <w:top w:val="nil"/>
              <w:left w:val="nil"/>
              <w:bottom w:val="single" w:sz="4" w:space="0" w:color="auto"/>
              <w:right w:val="single" w:sz="4" w:space="0" w:color="auto"/>
            </w:tcBorders>
            <w:noWrap/>
            <w:vAlign w:val="bottom"/>
            <w:hideMark/>
          </w:tcPr>
          <w:p w14:paraId="3D533670" w14:textId="77777777" w:rsidR="007F3050" w:rsidRDefault="007F3050">
            <w:pPr>
              <w:jc w:val="center"/>
              <w:rPr>
                <w:color w:val="000000"/>
                <w:sz w:val="20"/>
                <w:szCs w:val="20"/>
              </w:rPr>
            </w:pPr>
            <w:r>
              <w:rPr>
                <w:color w:val="000000"/>
                <w:sz w:val="20"/>
                <w:szCs w:val="20"/>
              </w:rPr>
              <w:t>2490</w:t>
            </w:r>
          </w:p>
        </w:tc>
        <w:tc>
          <w:tcPr>
            <w:tcW w:w="760" w:type="dxa"/>
            <w:tcBorders>
              <w:top w:val="nil"/>
              <w:left w:val="nil"/>
              <w:bottom w:val="single" w:sz="4" w:space="0" w:color="auto"/>
              <w:right w:val="single" w:sz="4" w:space="0" w:color="auto"/>
            </w:tcBorders>
            <w:noWrap/>
            <w:vAlign w:val="bottom"/>
            <w:hideMark/>
          </w:tcPr>
          <w:p w14:paraId="3C5C361D" w14:textId="77777777" w:rsidR="007F3050" w:rsidRDefault="007F3050">
            <w:pPr>
              <w:jc w:val="center"/>
              <w:rPr>
                <w:color w:val="000000"/>
                <w:sz w:val="20"/>
                <w:szCs w:val="20"/>
              </w:rPr>
            </w:pPr>
            <w:r>
              <w:rPr>
                <w:color w:val="000000"/>
                <w:sz w:val="20"/>
                <w:szCs w:val="20"/>
              </w:rPr>
              <w:t>2515</w:t>
            </w:r>
          </w:p>
        </w:tc>
        <w:tc>
          <w:tcPr>
            <w:tcW w:w="760" w:type="dxa"/>
            <w:tcBorders>
              <w:top w:val="nil"/>
              <w:left w:val="nil"/>
              <w:bottom w:val="single" w:sz="4" w:space="0" w:color="auto"/>
              <w:right w:val="single" w:sz="4" w:space="0" w:color="auto"/>
            </w:tcBorders>
            <w:noWrap/>
            <w:vAlign w:val="bottom"/>
            <w:hideMark/>
          </w:tcPr>
          <w:p w14:paraId="3894BEB1" w14:textId="77777777" w:rsidR="007F3050" w:rsidRDefault="007F3050">
            <w:pPr>
              <w:jc w:val="center"/>
              <w:rPr>
                <w:color w:val="000000"/>
                <w:sz w:val="20"/>
                <w:szCs w:val="20"/>
              </w:rPr>
            </w:pPr>
            <w:r>
              <w:rPr>
                <w:color w:val="000000"/>
                <w:sz w:val="20"/>
                <w:szCs w:val="20"/>
              </w:rPr>
              <w:t>25</w:t>
            </w:r>
          </w:p>
        </w:tc>
        <w:tc>
          <w:tcPr>
            <w:tcW w:w="860" w:type="dxa"/>
            <w:tcBorders>
              <w:top w:val="nil"/>
              <w:left w:val="nil"/>
              <w:bottom w:val="single" w:sz="4" w:space="0" w:color="auto"/>
              <w:right w:val="single" w:sz="4" w:space="0" w:color="auto"/>
            </w:tcBorders>
            <w:noWrap/>
            <w:vAlign w:val="bottom"/>
            <w:hideMark/>
          </w:tcPr>
          <w:p w14:paraId="3D646311" w14:textId="77777777" w:rsidR="007F3050" w:rsidRDefault="007F3050">
            <w:pPr>
              <w:jc w:val="center"/>
              <w:rPr>
                <w:color w:val="000000"/>
                <w:sz w:val="20"/>
                <w:szCs w:val="20"/>
              </w:rPr>
            </w:pPr>
            <w:r>
              <w:rPr>
                <w:color w:val="000000"/>
                <w:sz w:val="20"/>
                <w:szCs w:val="20"/>
              </w:rPr>
              <w:t>0.012</w:t>
            </w:r>
          </w:p>
        </w:tc>
        <w:tc>
          <w:tcPr>
            <w:tcW w:w="258" w:type="dxa"/>
            <w:tcBorders>
              <w:top w:val="nil"/>
              <w:left w:val="nil"/>
              <w:bottom w:val="nil"/>
              <w:right w:val="nil"/>
            </w:tcBorders>
            <w:noWrap/>
            <w:vAlign w:val="bottom"/>
            <w:hideMark/>
          </w:tcPr>
          <w:p w14:paraId="4F396A0D" w14:textId="77777777" w:rsidR="007F3050" w:rsidRDefault="007F3050">
            <w:pPr>
              <w:jc w:val="center"/>
              <w:rPr>
                <w:color w:val="000000"/>
                <w:sz w:val="20"/>
                <w:szCs w:val="20"/>
              </w:rPr>
            </w:pPr>
          </w:p>
        </w:tc>
        <w:tc>
          <w:tcPr>
            <w:tcW w:w="640" w:type="dxa"/>
            <w:vMerge w:val="restart"/>
            <w:tcBorders>
              <w:top w:val="nil"/>
              <w:left w:val="single" w:sz="4" w:space="0" w:color="auto"/>
              <w:bottom w:val="single" w:sz="4" w:space="0" w:color="000000"/>
              <w:right w:val="single" w:sz="4" w:space="0" w:color="auto"/>
            </w:tcBorders>
            <w:noWrap/>
            <w:vAlign w:val="center"/>
            <w:hideMark/>
          </w:tcPr>
          <w:p w14:paraId="68A65D9F" w14:textId="77777777" w:rsidR="007F3050" w:rsidRDefault="007F3050">
            <w:pPr>
              <w:jc w:val="center"/>
              <w:rPr>
                <w:color w:val="000000"/>
                <w:sz w:val="20"/>
                <w:szCs w:val="20"/>
              </w:rPr>
            </w:pPr>
            <w:r>
              <w:rPr>
                <w:color w:val="000000"/>
                <w:sz w:val="20"/>
                <w:szCs w:val="20"/>
              </w:rPr>
              <w:t>D 5</w:t>
            </w:r>
          </w:p>
        </w:tc>
        <w:tc>
          <w:tcPr>
            <w:tcW w:w="883" w:type="dxa"/>
            <w:vMerge w:val="restart"/>
            <w:tcBorders>
              <w:top w:val="nil"/>
              <w:left w:val="single" w:sz="4" w:space="0" w:color="auto"/>
              <w:bottom w:val="single" w:sz="4" w:space="0" w:color="000000"/>
              <w:right w:val="single" w:sz="4" w:space="0" w:color="auto"/>
            </w:tcBorders>
            <w:noWrap/>
            <w:vAlign w:val="center"/>
            <w:hideMark/>
          </w:tcPr>
          <w:p w14:paraId="516281FD" w14:textId="77777777" w:rsidR="007F3050" w:rsidRDefault="007F3050">
            <w:pPr>
              <w:jc w:val="center"/>
              <w:rPr>
                <w:color w:val="000000"/>
                <w:sz w:val="20"/>
                <w:szCs w:val="20"/>
              </w:rPr>
            </w:pPr>
            <w:r>
              <w:rPr>
                <w:color w:val="000000"/>
                <w:sz w:val="20"/>
                <w:szCs w:val="20"/>
              </w:rPr>
              <w:t>661306</w:t>
            </w:r>
          </w:p>
        </w:tc>
        <w:tc>
          <w:tcPr>
            <w:tcW w:w="916" w:type="dxa"/>
            <w:vMerge w:val="restart"/>
            <w:tcBorders>
              <w:top w:val="nil"/>
              <w:left w:val="single" w:sz="4" w:space="0" w:color="auto"/>
              <w:bottom w:val="single" w:sz="4" w:space="0" w:color="000000"/>
              <w:right w:val="single" w:sz="4" w:space="0" w:color="auto"/>
            </w:tcBorders>
            <w:noWrap/>
            <w:vAlign w:val="center"/>
            <w:hideMark/>
          </w:tcPr>
          <w:p w14:paraId="4B21AFF6" w14:textId="77777777" w:rsidR="007F3050" w:rsidRDefault="007F3050">
            <w:pPr>
              <w:jc w:val="center"/>
              <w:rPr>
                <w:color w:val="000000"/>
                <w:sz w:val="20"/>
                <w:szCs w:val="20"/>
              </w:rPr>
            </w:pPr>
            <w:r>
              <w:rPr>
                <w:color w:val="000000"/>
                <w:sz w:val="20"/>
                <w:szCs w:val="20"/>
              </w:rPr>
              <w:t>4228542</w:t>
            </w:r>
          </w:p>
        </w:tc>
        <w:tc>
          <w:tcPr>
            <w:tcW w:w="860" w:type="dxa"/>
            <w:tcBorders>
              <w:top w:val="nil"/>
              <w:left w:val="nil"/>
              <w:bottom w:val="single" w:sz="4" w:space="0" w:color="auto"/>
              <w:right w:val="single" w:sz="4" w:space="0" w:color="auto"/>
            </w:tcBorders>
            <w:noWrap/>
            <w:vAlign w:val="bottom"/>
            <w:hideMark/>
          </w:tcPr>
          <w:p w14:paraId="66683D2B" w14:textId="77777777" w:rsidR="007F3050" w:rsidRDefault="007F3050">
            <w:pPr>
              <w:jc w:val="center"/>
              <w:rPr>
                <w:color w:val="000000"/>
                <w:sz w:val="20"/>
                <w:szCs w:val="20"/>
              </w:rPr>
            </w:pPr>
            <w:r>
              <w:rPr>
                <w:color w:val="000000"/>
                <w:sz w:val="20"/>
                <w:szCs w:val="20"/>
              </w:rPr>
              <w:t>2405</w:t>
            </w:r>
          </w:p>
        </w:tc>
        <w:tc>
          <w:tcPr>
            <w:tcW w:w="760" w:type="dxa"/>
            <w:tcBorders>
              <w:top w:val="nil"/>
              <w:left w:val="nil"/>
              <w:bottom w:val="single" w:sz="4" w:space="0" w:color="auto"/>
              <w:right w:val="single" w:sz="4" w:space="0" w:color="auto"/>
            </w:tcBorders>
            <w:noWrap/>
            <w:vAlign w:val="bottom"/>
            <w:hideMark/>
          </w:tcPr>
          <w:p w14:paraId="47FF7B6E" w14:textId="77777777" w:rsidR="007F3050" w:rsidRDefault="007F3050">
            <w:pPr>
              <w:jc w:val="center"/>
              <w:rPr>
                <w:color w:val="000000"/>
                <w:sz w:val="20"/>
                <w:szCs w:val="20"/>
              </w:rPr>
            </w:pPr>
            <w:r>
              <w:rPr>
                <w:color w:val="000000"/>
                <w:sz w:val="20"/>
                <w:szCs w:val="20"/>
              </w:rPr>
              <w:t>2425</w:t>
            </w:r>
          </w:p>
        </w:tc>
        <w:tc>
          <w:tcPr>
            <w:tcW w:w="760" w:type="dxa"/>
            <w:tcBorders>
              <w:top w:val="nil"/>
              <w:left w:val="nil"/>
              <w:bottom w:val="single" w:sz="4" w:space="0" w:color="auto"/>
              <w:right w:val="single" w:sz="4" w:space="0" w:color="auto"/>
            </w:tcBorders>
            <w:noWrap/>
            <w:vAlign w:val="bottom"/>
            <w:hideMark/>
          </w:tcPr>
          <w:p w14:paraId="2F2EF883" w14:textId="77777777" w:rsidR="007F3050" w:rsidRDefault="007F3050">
            <w:pPr>
              <w:jc w:val="center"/>
              <w:rPr>
                <w:color w:val="000000"/>
                <w:sz w:val="20"/>
                <w:szCs w:val="20"/>
              </w:rPr>
            </w:pPr>
            <w:r>
              <w:rPr>
                <w:color w:val="000000"/>
                <w:sz w:val="20"/>
                <w:szCs w:val="20"/>
              </w:rPr>
              <w:t>20</w:t>
            </w:r>
          </w:p>
        </w:tc>
        <w:tc>
          <w:tcPr>
            <w:tcW w:w="860" w:type="dxa"/>
            <w:tcBorders>
              <w:top w:val="nil"/>
              <w:left w:val="nil"/>
              <w:bottom w:val="single" w:sz="4" w:space="0" w:color="auto"/>
              <w:right w:val="single" w:sz="8" w:space="0" w:color="auto"/>
            </w:tcBorders>
            <w:noWrap/>
            <w:vAlign w:val="bottom"/>
            <w:hideMark/>
          </w:tcPr>
          <w:p w14:paraId="3800935B" w14:textId="77777777" w:rsidR="007F3050" w:rsidRDefault="007F3050">
            <w:pPr>
              <w:jc w:val="center"/>
              <w:rPr>
                <w:color w:val="000000"/>
                <w:sz w:val="20"/>
                <w:szCs w:val="20"/>
              </w:rPr>
            </w:pPr>
            <w:r>
              <w:rPr>
                <w:color w:val="000000"/>
                <w:sz w:val="20"/>
                <w:szCs w:val="20"/>
              </w:rPr>
              <w:t>0.043</w:t>
            </w:r>
          </w:p>
        </w:tc>
      </w:tr>
      <w:tr w:rsidR="007F3050" w14:paraId="7E8200E2" w14:textId="77777777" w:rsidTr="008A09E8">
        <w:trPr>
          <w:trHeight w:val="288"/>
          <w:jc w:val="center"/>
        </w:trPr>
        <w:tc>
          <w:tcPr>
            <w:tcW w:w="640" w:type="dxa"/>
            <w:vMerge/>
            <w:tcBorders>
              <w:top w:val="nil"/>
              <w:left w:val="single" w:sz="8" w:space="0" w:color="auto"/>
              <w:bottom w:val="single" w:sz="4" w:space="0" w:color="000000"/>
              <w:right w:val="single" w:sz="4" w:space="0" w:color="auto"/>
            </w:tcBorders>
            <w:vAlign w:val="center"/>
            <w:hideMark/>
          </w:tcPr>
          <w:p w14:paraId="71EC1A59" w14:textId="77777777" w:rsidR="007F3050" w:rsidRDefault="007F3050">
            <w:pPr>
              <w:rPr>
                <w:color w:val="000000"/>
                <w:sz w:val="20"/>
                <w:szCs w:val="20"/>
              </w:rPr>
            </w:pPr>
          </w:p>
        </w:tc>
        <w:tc>
          <w:tcPr>
            <w:tcW w:w="883" w:type="dxa"/>
            <w:vMerge/>
            <w:tcBorders>
              <w:top w:val="nil"/>
              <w:left w:val="single" w:sz="4" w:space="0" w:color="auto"/>
              <w:bottom w:val="single" w:sz="4" w:space="0" w:color="000000"/>
              <w:right w:val="single" w:sz="4" w:space="0" w:color="auto"/>
            </w:tcBorders>
            <w:vAlign w:val="center"/>
            <w:hideMark/>
          </w:tcPr>
          <w:p w14:paraId="09BBBC8D" w14:textId="77777777" w:rsidR="007F3050" w:rsidRDefault="007F3050">
            <w:pPr>
              <w:rPr>
                <w:color w:val="000000"/>
                <w:sz w:val="20"/>
                <w:szCs w:val="20"/>
              </w:rPr>
            </w:pPr>
          </w:p>
        </w:tc>
        <w:tc>
          <w:tcPr>
            <w:tcW w:w="916" w:type="dxa"/>
            <w:vMerge/>
            <w:tcBorders>
              <w:top w:val="nil"/>
              <w:left w:val="single" w:sz="4" w:space="0" w:color="auto"/>
              <w:bottom w:val="single" w:sz="4" w:space="0" w:color="000000"/>
              <w:right w:val="single" w:sz="4" w:space="0" w:color="auto"/>
            </w:tcBorders>
            <w:vAlign w:val="center"/>
            <w:hideMark/>
          </w:tcPr>
          <w:p w14:paraId="023D1636" w14:textId="77777777" w:rsidR="007F3050" w:rsidRDefault="007F3050">
            <w:pPr>
              <w:rPr>
                <w:color w:val="000000"/>
                <w:sz w:val="20"/>
                <w:szCs w:val="20"/>
              </w:rPr>
            </w:pPr>
          </w:p>
        </w:tc>
        <w:tc>
          <w:tcPr>
            <w:tcW w:w="860" w:type="dxa"/>
            <w:tcBorders>
              <w:top w:val="nil"/>
              <w:left w:val="nil"/>
              <w:bottom w:val="single" w:sz="4" w:space="0" w:color="auto"/>
              <w:right w:val="single" w:sz="4" w:space="0" w:color="auto"/>
            </w:tcBorders>
            <w:noWrap/>
            <w:vAlign w:val="bottom"/>
            <w:hideMark/>
          </w:tcPr>
          <w:p w14:paraId="7C89D6CD" w14:textId="77777777" w:rsidR="007F3050" w:rsidRDefault="007F3050">
            <w:pPr>
              <w:jc w:val="center"/>
              <w:rPr>
                <w:color w:val="000000"/>
                <w:sz w:val="20"/>
                <w:szCs w:val="20"/>
              </w:rPr>
            </w:pPr>
            <w:r>
              <w:rPr>
                <w:color w:val="000000"/>
                <w:sz w:val="20"/>
                <w:szCs w:val="20"/>
              </w:rPr>
              <w:t>2530</w:t>
            </w:r>
          </w:p>
        </w:tc>
        <w:tc>
          <w:tcPr>
            <w:tcW w:w="760" w:type="dxa"/>
            <w:tcBorders>
              <w:top w:val="nil"/>
              <w:left w:val="nil"/>
              <w:bottom w:val="single" w:sz="4" w:space="0" w:color="auto"/>
              <w:right w:val="single" w:sz="4" w:space="0" w:color="auto"/>
            </w:tcBorders>
            <w:noWrap/>
            <w:vAlign w:val="bottom"/>
            <w:hideMark/>
          </w:tcPr>
          <w:p w14:paraId="4F0277BA" w14:textId="77777777" w:rsidR="007F3050" w:rsidRDefault="007F3050">
            <w:pPr>
              <w:jc w:val="center"/>
              <w:rPr>
                <w:color w:val="000000"/>
                <w:sz w:val="20"/>
                <w:szCs w:val="20"/>
              </w:rPr>
            </w:pPr>
            <w:r>
              <w:rPr>
                <w:color w:val="000000"/>
                <w:sz w:val="20"/>
                <w:szCs w:val="20"/>
              </w:rPr>
              <w:t>2540</w:t>
            </w:r>
          </w:p>
        </w:tc>
        <w:tc>
          <w:tcPr>
            <w:tcW w:w="760" w:type="dxa"/>
            <w:tcBorders>
              <w:top w:val="nil"/>
              <w:left w:val="nil"/>
              <w:bottom w:val="single" w:sz="4" w:space="0" w:color="auto"/>
              <w:right w:val="single" w:sz="4" w:space="0" w:color="auto"/>
            </w:tcBorders>
            <w:noWrap/>
            <w:vAlign w:val="bottom"/>
            <w:hideMark/>
          </w:tcPr>
          <w:p w14:paraId="2CB7F1B7" w14:textId="77777777" w:rsidR="007F3050" w:rsidRDefault="007F3050">
            <w:pPr>
              <w:jc w:val="center"/>
              <w:rPr>
                <w:color w:val="000000"/>
                <w:sz w:val="20"/>
                <w:szCs w:val="20"/>
              </w:rPr>
            </w:pPr>
            <w:r>
              <w:rPr>
                <w:color w:val="000000"/>
                <w:sz w:val="20"/>
                <w:szCs w:val="20"/>
              </w:rPr>
              <w:t>10</w:t>
            </w:r>
          </w:p>
        </w:tc>
        <w:tc>
          <w:tcPr>
            <w:tcW w:w="860" w:type="dxa"/>
            <w:tcBorders>
              <w:top w:val="nil"/>
              <w:left w:val="nil"/>
              <w:bottom w:val="single" w:sz="4" w:space="0" w:color="auto"/>
              <w:right w:val="single" w:sz="4" w:space="0" w:color="auto"/>
            </w:tcBorders>
            <w:noWrap/>
            <w:vAlign w:val="bottom"/>
            <w:hideMark/>
          </w:tcPr>
          <w:p w14:paraId="27C0B679" w14:textId="77777777" w:rsidR="007F3050" w:rsidRDefault="007F3050">
            <w:pPr>
              <w:jc w:val="center"/>
              <w:rPr>
                <w:color w:val="000000"/>
                <w:sz w:val="20"/>
                <w:szCs w:val="20"/>
              </w:rPr>
            </w:pPr>
            <w:r>
              <w:rPr>
                <w:color w:val="000000"/>
                <w:sz w:val="20"/>
                <w:szCs w:val="20"/>
              </w:rPr>
              <w:t>0.043</w:t>
            </w:r>
          </w:p>
        </w:tc>
        <w:tc>
          <w:tcPr>
            <w:tcW w:w="258" w:type="dxa"/>
            <w:tcBorders>
              <w:top w:val="nil"/>
              <w:left w:val="nil"/>
              <w:bottom w:val="nil"/>
              <w:right w:val="nil"/>
            </w:tcBorders>
            <w:noWrap/>
            <w:vAlign w:val="bottom"/>
            <w:hideMark/>
          </w:tcPr>
          <w:p w14:paraId="27251441" w14:textId="77777777" w:rsidR="007F3050" w:rsidRDefault="007F3050">
            <w:pPr>
              <w:jc w:val="center"/>
              <w:rPr>
                <w:color w:val="000000"/>
                <w:sz w:val="20"/>
                <w:szCs w:val="20"/>
              </w:rPr>
            </w:pPr>
          </w:p>
        </w:tc>
        <w:tc>
          <w:tcPr>
            <w:tcW w:w="640" w:type="dxa"/>
            <w:vMerge/>
            <w:tcBorders>
              <w:top w:val="nil"/>
              <w:left w:val="single" w:sz="4" w:space="0" w:color="auto"/>
              <w:bottom w:val="single" w:sz="4" w:space="0" w:color="000000"/>
              <w:right w:val="single" w:sz="4" w:space="0" w:color="auto"/>
            </w:tcBorders>
            <w:vAlign w:val="center"/>
            <w:hideMark/>
          </w:tcPr>
          <w:p w14:paraId="5486C25A" w14:textId="77777777" w:rsidR="007F3050" w:rsidRDefault="007F3050">
            <w:pPr>
              <w:rPr>
                <w:color w:val="000000"/>
                <w:sz w:val="20"/>
                <w:szCs w:val="20"/>
              </w:rPr>
            </w:pPr>
          </w:p>
        </w:tc>
        <w:tc>
          <w:tcPr>
            <w:tcW w:w="883" w:type="dxa"/>
            <w:vMerge/>
            <w:tcBorders>
              <w:top w:val="nil"/>
              <w:left w:val="single" w:sz="4" w:space="0" w:color="auto"/>
              <w:bottom w:val="single" w:sz="4" w:space="0" w:color="000000"/>
              <w:right w:val="single" w:sz="4" w:space="0" w:color="auto"/>
            </w:tcBorders>
            <w:vAlign w:val="center"/>
            <w:hideMark/>
          </w:tcPr>
          <w:p w14:paraId="50DACE23" w14:textId="77777777" w:rsidR="007F3050" w:rsidRDefault="007F3050">
            <w:pPr>
              <w:rPr>
                <w:color w:val="000000"/>
                <w:sz w:val="20"/>
                <w:szCs w:val="20"/>
              </w:rPr>
            </w:pPr>
          </w:p>
        </w:tc>
        <w:tc>
          <w:tcPr>
            <w:tcW w:w="916" w:type="dxa"/>
            <w:vMerge/>
            <w:tcBorders>
              <w:top w:val="nil"/>
              <w:left w:val="single" w:sz="4" w:space="0" w:color="auto"/>
              <w:bottom w:val="single" w:sz="4" w:space="0" w:color="000000"/>
              <w:right w:val="single" w:sz="4" w:space="0" w:color="auto"/>
            </w:tcBorders>
            <w:vAlign w:val="center"/>
            <w:hideMark/>
          </w:tcPr>
          <w:p w14:paraId="7522ED94" w14:textId="77777777" w:rsidR="007F3050" w:rsidRDefault="007F3050">
            <w:pPr>
              <w:rPr>
                <w:color w:val="000000"/>
                <w:sz w:val="20"/>
                <w:szCs w:val="20"/>
              </w:rPr>
            </w:pPr>
          </w:p>
        </w:tc>
        <w:tc>
          <w:tcPr>
            <w:tcW w:w="860" w:type="dxa"/>
            <w:tcBorders>
              <w:top w:val="nil"/>
              <w:left w:val="nil"/>
              <w:bottom w:val="single" w:sz="4" w:space="0" w:color="auto"/>
              <w:right w:val="single" w:sz="4" w:space="0" w:color="auto"/>
            </w:tcBorders>
            <w:noWrap/>
            <w:vAlign w:val="bottom"/>
            <w:hideMark/>
          </w:tcPr>
          <w:p w14:paraId="580130F0" w14:textId="77777777" w:rsidR="007F3050" w:rsidRDefault="007F3050">
            <w:pPr>
              <w:jc w:val="center"/>
              <w:rPr>
                <w:color w:val="000000"/>
                <w:sz w:val="20"/>
                <w:szCs w:val="20"/>
              </w:rPr>
            </w:pPr>
            <w:r>
              <w:rPr>
                <w:color w:val="000000"/>
                <w:sz w:val="20"/>
                <w:szCs w:val="20"/>
              </w:rPr>
              <w:t>2405</w:t>
            </w:r>
          </w:p>
        </w:tc>
        <w:tc>
          <w:tcPr>
            <w:tcW w:w="760" w:type="dxa"/>
            <w:tcBorders>
              <w:top w:val="nil"/>
              <w:left w:val="nil"/>
              <w:bottom w:val="single" w:sz="4" w:space="0" w:color="auto"/>
              <w:right w:val="single" w:sz="4" w:space="0" w:color="auto"/>
            </w:tcBorders>
            <w:noWrap/>
            <w:vAlign w:val="bottom"/>
            <w:hideMark/>
          </w:tcPr>
          <w:p w14:paraId="40BF4FDD" w14:textId="77777777" w:rsidR="007F3050" w:rsidRDefault="007F3050">
            <w:pPr>
              <w:jc w:val="center"/>
              <w:rPr>
                <w:color w:val="000000"/>
                <w:sz w:val="20"/>
                <w:szCs w:val="20"/>
              </w:rPr>
            </w:pPr>
            <w:r>
              <w:rPr>
                <w:color w:val="000000"/>
                <w:sz w:val="20"/>
                <w:szCs w:val="20"/>
              </w:rPr>
              <w:t>2415</w:t>
            </w:r>
          </w:p>
        </w:tc>
        <w:tc>
          <w:tcPr>
            <w:tcW w:w="760" w:type="dxa"/>
            <w:tcBorders>
              <w:top w:val="nil"/>
              <w:left w:val="nil"/>
              <w:bottom w:val="single" w:sz="4" w:space="0" w:color="auto"/>
              <w:right w:val="single" w:sz="4" w:space="0" w:color="auto"/>
            </w:tcBorders>
            <w:noWrap/>
            <w:vAlign w:val="bottom"/>
            <w:hideMark/>
          </w:tcPr>
          <w:p w14:paraId="0667A19D" w14:textId="77777777" w:rsidR="007F3050" w:rsidRDefault="007F3050">
            <w:pPr>
              <w:jc w:val="center"/>
              <w:rPr>
                <w:color w:val="000000"/>
                <w:sz w:val="20"/>
                <w:szCs w:val="20"/>
              </w:rPr>
            </w:pPr>
            <w:r>
              <w:rPr>
                <w:color w:val="000000"/>
                <w:sz w:val="20"/>
                <w:szCs w:val="20"/>
              </w:rPr>
              <w:t>10</w:t>
            </w:r>
          </w:p>
        </w:tc>
        <w:tc>
          <w:tcPr>
            <w:tcW w:w="860" w:type="dxa"/>
            <w:tcBorders>
              <w:top w:val="nil"/>
              <w:left w:val="nil"/>
              <w:bottom w:val="single" w:sz="4" w:space="0" w:color="auto"/>
              <w:right w:val="single" w:sz="8" w:space="0" w:color="auto"/>
            </w:tcBorders>
            <w:noWrap/>
            <w:vAlign w:val="bottom"/>
            <w:hideMark/>
          </w:tcPr>
          <w:p w14:paraId="50AFACB8" w14:textId="77777777" w:rsidR="007F3050" w:rsidRDefault="007F3050">
            <w:pPr>
              <w:jc w:val="center"/>
              <w:rPr>
                <w:color w:val="000000"/>
                <w:sz w:val="20"/>
                <w:szCs w:val="20"/>
              </w:rPr>
            </w:pPr>
            <w:r>
              <w:rPr>
                <w:color w:val="000000"/>
                <w:sz w:val="20"/>
                <w:szCs w:val="20"/>
              </w:rPr>
              <w:t>0.047</w:t>
            </w:r>
          </w:p>
        </w:tc>
      </w:tr>
      <w:tr w:rsidR="007F3050" w14:paraId="3DAC69EF" w14:textId="77777777" w:rsidTr="008A09E8">
        <w:trPr>
          <w:trHeight w:val="288"/>
          <w:jc w:val="center"/>
        </w:trPr>
        <w:tc>
          <w:tcPr>
            <w:tcW w:w="640" w:type="dxa"/>
            <w:tcBorders>
              <w:top w:val="nil"/>
              <w:left w:val="single" w:sz="8" w:space="0" w:color="auto"/>
              <w:bottom w:val="single" w:sz="4" w:space="0" w:color="auto"/>
              <w:right w:val="single" w:sz="4" w:space="0" w:color="auto"/>
            </w:tcBorders>
            <w:noWrap/>
            <w:vAlign w:val="bottom"/>
            <w:hideMark/>
          </w:tcPr>
          <w:p w14:paraId="5C68C979" w14:textId="77777777" w:rsidR="007F3050" w:rsidRDefault="007F3050">
            <w:pPr>
              <w:jc w:val="center"/>
              <w:rPr>
                <w:color w:val="000000"/>
                <w:sz w:val="20"/>
                <w:szCs w:val="20"/>
              </w:rPr>
            </w:pPr>
            <w:r>
              <w:rPr>
                <w:color w:val="000000"/>
                <w:sz w:val="20"/>
                <w:szCs w:val="20"/>
              </w:rPr>
              <w:t>A 6</w:t>
            </w:r>
          </w:p>
        </w:tc>
        <w:tc>
          <w:tcPr>
            <w:tcW w:w="883" w:type="dxa"/>
            <w:tcBorders>
              <w:top w:val="nil"/>
              <w:left w:val="nil"/>
              <w:bottom w:val="single" w:sz="4" w:space="0" w:color="auto"/>
              <w:right w:val="single" w:sz="4" w:space="0" w:color="auto"/>
            </w:tcBorders>
            <w:noWrap/>
            <w:vAlign w:val="bottom"/>
            <w:hideMark/>
          </w:tcPr>
          <w:p w14:paraId="3B060C09" w14:textId="77777777" w:rsidR="007F3050" w:rsidRDefault="007F3050">
            <w:pPr>
              <w:jc w:val="center"/>
              <w:rPr>
                <w:color w:val="000000"/>
                <w:sz w:val="20"/>
                <w:szCs w:val="20"/>
              </w:rPr>
            </w:pPr>
            <w:r>
              <w:rPr>
                <w:color w:val="000000"/>
                <w:sz w:val="20"/>
                <w:szCs w:val="20"/>
              </w:rPr>
              <w:t>655815</w:t>
            </w:r>
          </w:p>
        </w:tc>
        <w:tc>
          <w:tcPr>
            <w:tcW w:w="916" w:type="dxa"/>
            <w:tcBorders>
              <w:top w:val="nil"/>
              <w:left w:val="nil"/>
              <w:bottom w:val="single" w:sz="4" w:space="0" w:color="auto"/>
              <w:right w:val="single" w:sz="4" w:space="0" w:color="auto"/>
            </w:tcBorders>
            <w:noWrap/>
            <w:vAlign w:val="bottom"/>
            <w:hideMark/>
          </w:tcPr>
          <w:p w14:paraId="72089061" w14:textId="77777777" w:rsidR="007F3050" w:rsidRDefault="007F3050">
            <w:pPr>
              <w:jc w:val="center"/>
              <w:rPr>
                <w:color w:val="000000"/>
                <w:sz w:val="20"/>
                <w:szCs w:val="20"/>
              </w:rPr>
            </w:pPr>
            <w:r>
              <w:rPr>
                <w:color w:val="000000"/>
                <w:sz w:val="20"/>
                <w:szCs w:val="20"/>
              </w:rPr>
              <w:t>4232596</w:t>
            </w:r>
          </w:p>
        </w:tc>
        <w:tc>
          <w:tcPr>
            <w:tcW w:w="860" w:type="dxa"/>
            <w:tcBorders>
              <w:top w:val="nil"/>
              <w:left w:val="nil"/>
              <w:bottom w:val="single" w:sz="4" w:space="0" w:color="auto"/>
              <w:right w:val="single" w:sz="4" w:space="0" w:color="auto"/>
            </w:tcBorders>
            <w:noWrap/>
            <w:vAlign w:val="bottom"/>
            <w:hideMark/>
          </w:tcPr>
          <w:p w14:paraId="4D97D4A5" w14:textId="77777777" w:rsidR="007F3050" w:rsidRDefault="007F3050">
            <w:pPr>
              <w:jc w:val="center"/>
              <w:rPr>
                <w:color w:val="000000"/>
                <w:sz w:val="20"/>
                <w:szCs w:val="20"/>
              </w:rPr>
            </w:pPr>
            <w:r>
              <w:rPr>
                <w:color w:val="000000"/>
                <w:sz w:val="20"/>
                <w:szCs w:val="20"/>
              </w:rPr>
              <w:t>2570</w:t>
            </w:r>
          </w:p>
        </w:tc>
        <w:tc>
          <w:tcPr>
            <w:tcW w:w="760" w:type="dxa"/>
            <w:tcBorders>
              <w:top w:val="nil"/>
              <w:left w:val="nil"/>
              <w:bottom w:val="single" w:sz="4" w:space="0" w:color="auto"/>
              <w:right w:val="single" w:sz="4" w:space="0" w:color="auto"/>
            </w:tcBorders>
            <w:noWrap/>
            <w:vAlign w:val="bottom"/>
            <w:hideMark/>
          </w:tcPr>
          <w:p w14:paraId="54C59E13" w14:textId="77777777" w:rsidR="007F3050" w:rsidRDefault="007F3050">
            <w:pPr>
              <w:jc w:val="center"/>
              <w:rPr>
                <w:color w:val="000000"/>
                <w:sz w:val="20"/>
                <w:szCs w:val="20"/>
              </w:rPr>
            </w:pPr>
            <w:r>
              <w:rPr>
                <w:color w:val="000000"/>
                <w:sz w:val="20"/>
                <w:szCs w:val="20"/>
              </w:rPr>
              <w:t>2600</w:t>
            </w:r>
          </w:p>
        </w:tc>
        <w:tc>
          <w:tcPr>
            <w:tcW w:w="760" w:type="dxa"/>
            <w:tcBorders>
              <w:top w:val="nil"/>
              <w:left w:val="nil"/>
              <w:bottom w:val="single" w:sz="4" w:space="0" w:color="auto"/>
              <w:right w:val="single" w:sz="4" w:space="0" w:color="auto"/>
            </w:tcBorders>
            <w:noWrap/>
            <w:vAlign w:val="bottom"/>
            <w:hideMark/>
          </w:tcPr>
          <w:p w14:paraId="3C4E1A77" w14:textId="77777777" w:rsidR="007F3050" w:rsidRDefault="007F3050">
            <w:pPr>
              <w:jc w:val="center"/>
              <w:rPr>
                <w:color w:val="000000"/>
                <w:sz w:val="20"/>
                <w:szCs w:val="20"/>
              </w:rPr>
            </w:pPr>
            <w:r>
              <w:rPr>
                <w:color w:val="000000"/>
                <w:sz w:val="20"/>
                <w:szCs w:val="20"/>
              </w:rPr>
              <w:t>30</w:t>
            </w:r>
          </w:p>
        </w:tc>
        <w:tc>
          <w:tcPr>
            <w:tcW w:w="860" w:type="dxa"/>
            <w:tcBorders>
              <w:top w:val="nil"/>
              <w:left w:val="nil"/>
              <w:bottom w:val="single" w:sz="4" w:space="0" w:color="auto"/>
              <w:right w:val="single" w:sz="4" w:space="0" w:color="auto"/>
            </w:tcBorders>
            <w:noWrap/>
            <w:vAlign w:val="bottom"/>
            <w:hideMark/>
          </w:tcPr>
          <w:p w14:paraId="1B5A1FB9" w14:textId="77777777" w:rsidR="007F3050" w:rsidRDefault="007F3050">
            <w:pPr>
              <w:jc w:val="center"/>
              <w:rPr>
                <w:color w:val="000000"/>
                <w:sz w:val="20"/>
                <w:szCs w:val="20"/>
              </w:rPr>
            </w:pPr>
            <w:r>
              <w:rPr>
                <w:color w:val="000000"/>
                <w:sz w:val="20"/>
                <w:szCs w:val="20"/>
              </w:rPr>
              <w:t>0.017</w:t>
            </w:r>
          </w:p>
        </w:tc>
        <w:tc>
          <w:tcPr>
            <w:tcW w:w="258" w:type="dxa"/>
            <w:tcBorders>
              <w:top w:val="nil"/>
              <w:left w:val="nil"/>
              <w:bottom w:val="nil"/>
              <w:right w:val="nil"/>
            </w:tcBorders>
            <w:noWrap/>
            <w:vAlign w:val="bottom"/>
            <w:hideMark/>
          </w:tcPr>
          <w:p w14:paraId="6B7FC389" w14:textId="77777777" w:rsidR="007F3050" w:rsidRDefault="007F3050">
            <w:pPr>
              <w:jc w:val="center"/>
              <w:rPr>
                <w:color w:val="000000"/>
                <w:sz w:val="20"/>
                <w:szCs w:val="20"/>
              </w:rPr>
            </w:pPr>
          </w:p>
        </w:tc>
        <w:tc>
          <w:tcPr>
            <w:tcW w:w="640" w:type="dxa"/>
            <w:vMerge/>
            <w:tcBorders>
              <w:top w:val="nil"/>
              <w:left w:val="single" w:sz="4" w:space="0" w:color="auto"/>
              <w:bottom w:val="single" w:sz="4" w:space="0" w:color="000000"/>
              <w:right w:val="single" w:sz="4" w:space="0" w:color="auto"/>
            </w:tcBorders>
            <w:vAlign w:val="center"/>
            <w:hideMark/>
          </w:tcPr>
          <w:p w14:paraId="1F7D5BFA" w14:textId="77777777" w:rsidR="007F3050" w:rsidRDefault="007F3050">
            <w:pPr>
              <w:rPr>
                <w:color w:val="000000"/>
                <w:sz w:val="20"/>
                <w:szCs w:val="20"/>
              </w:rPr>
            </w:pPr>
          </w:p>
        </w:tc>
        <w:tc>
          <w:tcPr>
            <w:tcW w:w="883" w:type="dxa"/>
            <w:vMerge/>
            <w:tcBorders>
              <w:top w:val="nil"/>
              <w:left w:val="single" w:sz="4" w:space="0" w:color="auto"/>
              <w:bottom w:val="single" w:sz="4" w:space="0" w:color="000000"/>
              <w:right w:val="single" w:sz="4" w:space="0" w:color="auto"/>
            </w:tcBorders>
            <w:vAlign w:val="center"/>
            <w:hideMark/>
          </w:tcPr>
          <w:p w14:paraId="273E4D61" w14:textId="77777777" w:rsidR="007F3050" w:rsidRDefault="007F3050">
            <w:pPr>
              <w:rPr>
                <w:color w:val="000000"/>
                <w:sz w:val="20"/>
                <w:szCs w:val="20"/>
              </w:rPr>
            </w:pPr>
          </w:p>
        </w:tc>
        <w:tc>
          <w:tcPr>
            <w:tcW w:w="916" w:type="dxa"/>
            <w:vMerge/>
            <w:tcBorders>
              <w:top w:val="nil"/>
              <w:left w:val="single" w:sz="4" w:space="0" w:color="auto"/>
              <w:bottom w:val="single" w:sz="4" w:space="0" w:color="000000"/>
              <w:right w:val="single" w:sz="4" w:space="0" w:color="auto"/>
            </w:tcBorders>
            <w:vAlign w:val="center"/>
            <w:hideMark/>
          </w:tcPr>
          <w:p w14:paraId="1C2B47A0" w14:textId="77777777" w:rsidR="007F3050" w:rsidRDefault="007F3050">
            <w:pPr>
              <w:rPr>
                <w:color w:val="000000"/>
                <w:sz w:val="20"/>
                <w:szCs w:val="20"/>
              </w:rPr>
            </w:pPr>
          </w:p>
        </w:tc>
        <w:tc>
          <w:tcPr>
            <w:tcW w:w="860" w:type="dxa"/>
            <w:tcBorders>
              <w:top w:val="nil"/>
              <w:left w:val="nil"/>
              <w:bottom w:val="single" w:sz="4" w:space="0" w:color="auto"/>
              <w:right w:val="single" w:sz="4" w:space="0" w:color="auto"/>
            </w:tcBorders>
            <w:noWrap/>
            <w:vAlign w:val="bottom"/>
            <w:hideMark/>
          </w:tcPr>
          <w:p w14:paraId="4367803E" w14:textId="77777777" w:rsidR="007F3050" w:rsidRDefault="007F3050">
            <w:pPr>
              <w:jc w:val="center"/>
              <w:rPr>
                <w:color w:val="000000"/>
                <w:sz w:val="20"/>
                <w:szCs w:val="20"/>
              </w:rPr>
            </w:pPr>
            <w:r>
              <w:rPr>
                <w:color w:val="000000"/>
                <w:sz w:val="20"/>
                <w:szCs w:val="20"/>
              </w:rPr>
              <w:t>2420</w:t>
            </w:r>
          </w:p>
        </w:tc>
        <w:tc>
          <w:tcPr>
            <w:tcW w:w="760" w:type="dxa"/>
            <w:tcBorders>
              <w:top w:val="nil"/>
              <w:left w:val="nil"/>
              <w:bottom w:val="single" w:sz="4" w:space="0" w:color="auto"/>
              <w:right w:val="single" w:sz="4" w:space="0" w:color="auto"/>
            </w:tcBorders>
            <w:noWrap/>
            <w:vAlign w:val="bottom"/>
            <w:hideMark/>
          </w:tcPr>
          <w:p w14:paraId="74AFB06C" w14:textId="77777777" w:rsidR="007F3050" w:rsidRDefault="007F3050">
            <w:pPr>
              <w:jc w:val="center"/>
              <w:rPr>
                <w:color w:val="000000"/>
                <w:sz w:val="20"/>
                <w:szCs w:val="20"/>
              </w:rPr>
            </w:pPr>
            <w:r>
              <w:rPr>
                <w:color w:val="000000"/>
                <w:sz w:val="20"/>
                <w:szCs w:val="20"/>
              </w:rPr>
              <w:t>2425</w:t>
            </w:r>
          </w:p>
        </w:tc>
        <w:tc>
          <w:tcPr>
            <w:tcW w:w="760" w:type="dxa"/>
            <w:tcBorders>
              <w:top w:val="nil"/>
              <w:left w:val="nil"/>
              <w:bottom w:val="single" w:sz="4" w:space="0" w:color="auto"/>
              <w:right w:val="single" w:sz="4" w:space="0" w:color="auto"/>
            </w:tcBorders>
            <w:noWrap/>
            <w:vAlign w:val="bottom"/>
            <w:hideMark/>
          </w:tcPr>
          <w:p w14:paraId="131020A3" w14:textId="77777777" w:rsidR="007F3050" w:rsidRDefault="007F3050">
            <w:pPr>
              <w:jc w:val="center"/>
              <w:rPr>
                <w:color w:val="000000"/>
                <w:sz w:val="20"/>
                <w:szCs w:val="20"/>
              </w:rPr>
            </w:pPr>
            <w:r>
              <w:rPr>
                <w:color w:val="000000"/>
                <w:sz w:val="20"/>
                <w:szCs w:val="20"/>
              </w:rPr>
              <w:t>5</w:t>
            </w:r>
          </w:p>
        </w:tc>
        <w:tc>
          <w:tcPr>
            <w:tcW w:w="860" w:type="dxa"/>
            <w:tcBorders>
              <w:top w:val="nil"/>
              <w:left w:val="nil"/>
              <w:bottom w:val="single" w:sz="4" w:space="0" w:color="auto"/>
              <w:right w:val="single" w:sz="8" w:space="0" w:color="auto"/>
            </w:tcBorders>
            <w:noWrap/>
            <w:vAlign w:val="bottom"/>
            <w:hideMark/>
          </w:tcPr>
          <w:p w14:paraId="6CC0DB5D" w14:textId="77777777" w:rsidR="007F3050" w:rsidRDefault="007F3050">
            <w:pPr>
              <w:jc w:val="center"/>
              <w:rPr>
                <w:color w:val="000000"/>
                <w:sz w:val="20"/>
                <w:szCs w:val="20"/>
              </w:rPr>
            </w:pPr>
            <w:r>
              <w:rPr>
                <w:color w:val="000000"/>
                <w:sz w:val="20"/>
                <w:szCs w:val="20"/>
              </w:rPr>
              <w:t>0.063</w:t>
            </w:r>
          </w:p>
        </w:tc>
      </w:tr>
      <w:tr w:rsidR="007F3050" w14:paraId="606D5925" w14:textId="77777777" w:rsidTr="008A09E8">
        <w:trPr>
          <w:trHeight w:val="288"/>
          <w:jc w:val="center"/>
        </w:trPr>
        <w:tc>
          <w:tcPr>
            <w:tcW w:w="640" w:type="dxa"/>
            <w:tcBorders>
              <w:top w:val="nil"/>
              <w:left w:val="single" w:sz="8" w:space="0" w:color="auto"/>
              <w:bottom w:val="single" w:sz="4" w:space="0" w:color="auto"/>
              <w:right w:val="single" w:sz="4" w:space="0" w:color="auto"/>
            </w:tcBorders>
            <w:noWrap/>
            <w:vAlign w:val="bottom"/>
            <w:hideMark/>
          </w:tcPr>
          <w:p w14:paraId="1A68C613" w14:textId="77777777" w:rsidR="007F3050" w:rsidRDefault="007F3050">
            <w:pPr>
              <w:jc w:val="center"/>
              <w:rPr>
                <w:color w:val="000000"/>
                <w:sz w:val="20"/>
                <w:szCs w:val="20"/>
              </w:rPr>
            </w:pPr>
            <w:r>
              <w:rPr>
                <w:color w:val="000000"/>
                <w:sz w:val="20"/>
                <w:szCs w:val="20"/>
              </w:rPr>
              <w:t>A 7</w:t>
            </w:r>
          </w:p>
        </w:tc>
        <w:tc>
          <w:tcPr>
            <w:tcW w:w="883" w:type="dxa"/>
            <w:tcBorders>
              <w:top w:val="nil"/>
              <w:left w:val="nil"/>
              <w:bottom w:val="single" w:sz="4" w:space="0" w:color="auto"/>
              <w:right w:val="single" w:sz="4" w:space="0" w:color="auto"/>
            </w:tcBorders>
            <w:noWrap/>
            <w:vAlign w:val="bottom"/>
            <w:hideMark/>
          </w:tcPr>
          <w:p w14:paraId="40838EFC" w14:textId="77777777" w:rsidR="007F3050" w:rsidRDefault="007F3050">
            <w:pPr>
              <w:jc w:val="center"/>
              <w:rPr>
                <w:color w:val="000000"/>
                <w:sz w:val="20"/>
                <w:szCs w:val="20"/>
              </w:rPr>
            </w:pPr>
            <w:r>
              <w:rPr>
                <w:color w:val="000000"/>
                <w:sz w:val="20"/>
                <w:szCs w:val="20"/>
              </w:rPr>
              <w:t>655753</w:t>
            </w:r>
          </w:p>
        </w:tc>
        <w:tc>
          <w:tcPr>
            <w:tcW w:w="916" w:type="dxa"/>
            <w:tcBorders>
              <w:top w:val="nil"/>
              <w:left w:val="nil"/>
              <w:bottom w:val="single" w:sz="4" w:space="0" w:color="auto"/>
              <w:right w:val="single" w:sz="4" w:space="0" w:color="auto"/>
            </w:tcBorders>
            <w:noWrap/>
            <w:vAlign w:val="bottom"/>
            <w:hideMark/>
          </w:tcPr>
          <w:p w14:paraId="12112959" w14:textId="77777777" w:rsidR="007F3050" w:rsidRDefault="007F3050">
            <w:pPr>
              <w:jc w:val="center"/>
              <w:rPr>
                <w:color w:val="000000"/>
                <w:sz w:val="20"/>
                <w:szCs w:val="20"/>
              </w:rPr>
            </w:pPr>
            <w:r>
              <w:rPr>
                <w:color w:val="000000"/>
                <w:sz w:val="20"/>
                <w:szCs w:val="20"/>
              </w:rPr>
              <w:t>4232365</w:t>
            </w:r>
          </w:p>
        </w:tc>
        <w:tc>
          <w:tcPr>
            <w:tcW w:w="860" w:type="dxa"/>
            <w:tcBorders>
              <w:top w:val="nil"/>
              <w:left w:val="nil"/>
              <w:bottom w:val="single" w:sz="4" w:space="0" w:color="auto"/>
              <w:right w:val="single" w:sz="4" w:space="0" w:color="auto"/>
            </w:tcBorders>
            <w:noWrap/>
            <w:vAlign w:val="bottom"/>
            <w:hideMark/>
          </w:tcPr>
          <w:p w14:paraId="376BFFF8" w14:textId="77777777" w:rsidR="007F3050" w:rsidRDefault="007F3050">
            <w:pPr>
              <w:jc w:val="center"/>
              <w:rPr>
                <w:color w:val="000000"/>
                <w:sz w:val="20"/>
                <w:szCs w:val="20"/>
              </w:rPr>
            </w:pPr>
          </w:p>
        </w:tc>
        <w:tc>
          <w:tcPr>
            <w:tcW w:w="760" w:type="dxa"/>
            <w:tcBorders>
              <w:top w:val="nil"/>
              <w:left w:val="nil"/>
              <w:bottom w:val="single" w:sz="4" w:space="0" w:color="auto"/>
              <w:right w:val="single" w:sz="4" w:space="0" w:color="auto"/>
            </w:tcBorders>
            <w:noWrap/>
            <w:vAlign w:val="bottom"/>
            <w:hideMark/>
          </w:tcPr>
          <w:p w14:paraId="45478F41" w14:textId="77777777" w:rsidR="007F3050" w:rsidRDefault="007F3050">
            <w:pPr>
              <w:jc w:val="center"/>
              <w:rPr>
                <w:color w:val="000000"/>
                <w:sz w:val="20"/>
                <w:szCs w:val="20"/>
              </w:rPr>
            </w:pPr>
            <w:r>
              <w:rPr>
                <w:color w:val="000000"/>
                <w:sz w:val="20"/>
                <w:szCs w:val="20"/>
              </w:rPr>
              <w:t>2626</w:t>
            </w:r>
          </w:p>
        </w:tc>
        <w:tc>
          <w:tcPr>
            <w:tcW w:w="760" w:type="dxa"/>
            <w:tcBorders>
              <w:top w:val="nil"/>
              <w:left w:val="nil"/>
              <w:bottom w:val="single" w:sz="4" w:space="0" w:color="auto"/>
              <w:right w:val="single" w:sz="4" w:space="0" w:color="auto"/>
            </w:tcBorders>
            <w:noWrap/>
            <w:vAlign w:val="bottom"/>
            <w:hideMark/>
          </w:tcPr>
          <w:p w14:paraId="654F995C" w14:textId="77777777" w:rsidR="007F3050" w:rsidRDefault="007F3050">
            <w:pPr>
              <w:jc w:val="center"/>
              <w:rPr>
                <w:color w:val="000000"/>
                <w:sz w:val="20"/>
                <w:szCs w:val="20"/>
              </w:rPr>
            </w:pPr>
            <w:r>
              <w:rPr>
                <w:color w:val="000000"/>
                <w:sz w:val="20"/>
                <w:szCs w:val="20"/>
              </w:rPr>
              <w:t> </w:t>
            </w:r>
          </w:p>
        </w:tc>
        <w:tc>
          <w:tcPr>
            <w:tcW w:w="860" w:type="dxa"/>
            <w:tcBorders>
              <w:top w:val="nil"/>
              <w:left w:val="nil"/>
              <w:bottom w:val="single" w:sz="4" w:space="0" w:color="auto"/>
              <w:right w:val="single" w:sz="4" w:space="0" w:color="auto"/>
            </w:tcBorders>
            <w:noWrap/>
            <w:vAlign w:val="bottom"/>
            <w:hideMark/>
          </w:tcPr>
          <w:p w14:paraId="39BB5C14" w14:textId="77777777" w:rsidR="007F3050" w:rsidRDefault="007F3050">
            <w:pPr>
              <w:jc w:val="center"/>
              <w:rPr>
                <w:color w:val="000000"/>
                <w:sz w:val="20"/>
                <w:szCs w:val="20"/>
              </w:rPr>
            </w:pPr>
            <w:r>
              <w:rPr>
                <w:color w:val="000000"/>
                <w:sz w:val="20"/>
                <w:szCs w:val="20"/>
              </w:rPr>
              <w:t>--</w:t>
            </w:r>
          </w:p>
        </w:tc>
        <w:tc>
          <w:tcPr>
            <w:tcW w:w="258" w:type="dxa"/>
            <w:tcBorders>
              <w:top w:val="nil"/>
              <w:left w:val="nil"/>
              <w:bottom w:val="nil"/>
              <w:right w:val="nil"/>
            </w:tcBorders>
            <w:noWrap/>
            <w:vAlign w:val="bottom"/>
            <w:hideMark/>
          </w:tcPr>
          <w:p w14:paraId="63C83631" w14:textId="77777777" w:rsidR="007F3050" w:rsidRDefault="007F3050">
            <w:pPr>
              <w:jc w:val="center"/>
              <w:rPr>
                <w:color w:val="000000"/>
                <w:sz w:val="20"/>
                <w:szCs w:val="20"/>
              </w:rPr>
            </w:pPr>
          </w:p>
        </w:tc>
        <w:tc>
          <w:tcPr>
            <w:tcW w:w="640" w:type="dxa"/>
            <w:tcBorders>
              <w:top w:val="nil"/>
              <w:left w:val="single" w:sz="4" w:space="0" w:color="auto"/>
              <w:bottom w:val="single" w:sz="4" w:space="0" w:color="auto"/>
              <w:right w:val="single" w:sz="4" w:space="0" w:color="auto"/>
            </w:tcBorders>
            <w:noWrap/>
            <w:vAlign w:val="bottom"/>
            <w:hideMark/>
          </w:tcPr>
          <w:p w14:paraId="12D3E838" w14:textId="77777777" w:rsidR="007F3050" w:rsidRDefault="007F3050">
            <w:pPr>
              <w:jc w:val="center"/>
              <w:rPr>
                <w:color w:val="000000"/>
                <w:sz w:val="20"/>
                <w:szCs w:val="20"/>
              </w:rPr>
            </w:pPr>
            <w:r>
              <w:rPr>
                <w:color w:val="000000"/>
                <w:sz w:val="20"/>
                <w:szCs w:val="20"/>
              </w:rPr>
              <w:t>E 5</w:t>
            </w:r>
          </w:p>
        </w:tc>
        <w:tc>
          <w:tcPr>
            <w:tcW w:w="883" w:type="dxa"/>
            <w:tcBorders>
              <w:top w:val="nil"/>
              <w:left w:val="nil"/>
              <w:bottom w:val="single" w:sz="4" w:space="0" w:color="auto"/>
              <w:right w:val="single" w:sz="4" w:space="0" w:color="auto"/>
            </w:tcBorders>
            <w:noWrap/>
            <w:vAlign w:val="bottom"/>
            <w:hideMark/>
          </w:tcPr>
          <w:p w14:paraId="66806DD4" w14:textId="77777777" w:rsidR="007F3050" w:rsidRDefault="007F3050">
            <w:pPr>
              <w:jc w:val="center"/>
              <w:rPr>
                <w:color w:val="000000"/>
                <w:sz w:val="20"/>
                <w:szCs w:val="20"/>
              </w:rPr>
            </w:pPr>
            <w:r>
              <w:rPr>
                <w:color w:val="000000"/>
                <w:sz w:val="20"/>
                <w:szCs w:val="20"/>
              </w:rPr>
              <w:t>661649</w:t>
            </w:r>
          </w:p>
        </w:tc>
        <w:tc>
          <w:tcPr>
            <w:tcW w:w="916" w:type="dxa"/>
            <w:tcBorders>
              <w:top w:val="nil"/>
              <w:left w:val="nil"/>
              <w:bottom w:val="single" w:sz="4" w:space="0" w:color="auto"/>
              <w:right w:val="single" w:sz="4" w:space="0" w:color="auto"/>
            </w:tcBorders>
            <w:noWrap/>
            <w:vAlign w:val="bottom"/>
            <w:hideMark/>
          </w:tcPr>
          <w:p w14:paraId="680254C6" w14:textId="77777777" w:rsidR="007F3050" w:rsidRDefault="007F3050">
            <w:pPr>
              <w:jc w:val="center"/>
              <w:rPr>
                <w:color w:val="000000"/>
                <w:sz w:val="20"/>
                <w:szCs w:val="20"/>
              </w:rPr>
            </w:pPr>
            <w:r>
              <w:rPr>
                <w:color w:val="000000"/>
                <w:sz w:val="20"/>
                <w:szCs w:val="20"/>
              </w:rPr>
              <w:t>4227544</w:t>
            </w:r>
          </w:p>
        </w:tc>
        <w:tc>
          <w:tcPr>
            <w:tcW w:w="2380" w:type="dxa"/>
            <w:gridSpan w:val="3"/>
            <w:tcBorders>
              <w:top w:val="single" w:sz="4" w:space="0" w:color="auto"/>
              <w:left w:val="nil"/>
              <w:bottom w:val="single" w:sz="4" w:space="0" w:color="auto"/>
              <w:right w:val="single" w:sz="4" w:space="0" w:color="000000"/>
            </w:tcBorders>
            <w:noWrap/>
            <w:vAlign w:val="bottom"/>
            <w:hideMark/>
          </w:tcPr>
          <w:p w14:paraId="3C7B2C50" w14:textId="77777777" w:rsidR="007F3050" w:rsidRDefault="007F3050">
            <w:pPr>
              <w:jc w:val="center"/>
              <w:rPr>
                <w:color w:val="000000"/>
                <w:sz w:val="20"/>
                <w:szCs w:val="20"/>
              </w:rPr>
            </w:pPr>
            <w:r>
              <w:rPr>
                <w:color w:val="000000"/>
                <w:sz w:val="20"/>
                <w:szCs w:val="20"/>
              </w:rPr>
              <w:t>no Moss Back</w:t>
            </w:r>
          </w:p>
        </w:tc>
        <w:tc>
          <w:tcPr>
            <w:tcW w:w="860" w:type="dxa"/>
            <w:tcBorders>
              <w:top w:val="nil"/>
              <w:left w:val="nil"/>
              <w:bottom w:val="single" w:sz="4" w:space="0" w:color="auto"/>
              <w:right w:val="single" w:sz="8" w:space="0" w:color="auto"/>
            </w:tcBorders>
            <w:noWrap/>
            <w:vAlign w:val="bottom"/>
            <w:hideMark/>
          </w:tcPr>
          <w:p w14:paraId="5C5FC09E" w14:textId="77777777" w:rsidR="007F3050" w:rsidRDefault="007F3050">
            <w:pPr>
              <w:jc w:val="center"/>
              <w:rPr>
                <w:color w:val="000000"/>
                <w:sz w:val="20"/>
                <w:szCs w:val="20"/>
              </w:rPr>
            </w:pPr>
            <w:r>
              <w:rPr>
                <w:color w:val="000000"/>
                <w:sz w:val="20"/>
                <w:szCs w:val="20"/>
              </w:rPr>
              <w:t>--</w:t>
            </w:r>
          </w:p>
        </w:tc>
      </w:tr>
      <w:tr w:rsidR="007F3050" w14:paraId="3E683D44" w14:textId="77777777" w:rsidTr="008A09E8">
        <w:trPr>
          <w:trHeight w:val="288"/>
          <w:jc w:val="center"/>
        </w:trPr>
        <w:tc>
          <w:tcPr>
            <w:tcW w:w="640" w:type="dxa"/>
            <w:vMerge w:val="restart"/>
            <w:tcBorders>
              <w:top w:val="nil"/>
              <w:left w:val="single" w:sz="8" w:space="0" w:color="auto"/>
              <w:bottom w:val="single" w:sz="4" w:space="0" w:color="000000"/>
              <w:right w:val="single" w:sz="4" w:space="0" w:color="auto"/>
            </w:tcBorders>
            <w:noWrap/>
            <w:vAlign w:val="center"/>
            <w:hideMark/>
          </w:tcPr>
          <w:p w14:paraId="5E01C1EC" w14:textId="77777777" w:rsidR="007F3050" w:rsidRDefault="007F3050">
            <w:pPr>
              <w:jc w:val="center"/>
              <w:rPr>
                <w:color w:val="000000"/>
                <w:sz w:val="20"/>
                <w:szCs w:val="20"/>
              </w:rPr>
            </w:pPr>
            <w:r>
              <w:rPr>
                <w:color w:val="000000"/>
                <w:sz w:val="20"/>
                <w:szCs w:val="20"/>
              </w:rPr>
              <w:t>B3</w:t>
            </w:r>
          </w:p>
        </w:tc>
        <w:tc>
          <w:tcPr>
            <w:tcW w:w="883" w:type="dxa"/>
            <w:vMerge w:val="restart"/>
            <w:tcBorders>
              <w:top w:val="nil"/>
              <w:left w:val="single" w:sz="4" w:space="0" w:color="auto"/>
              <w:bottom w:val="single" w:sz="4" w:space="0" w:color="000000"/>
              <w:right w:val="single" w:sz="4" w:space="0" w:color="auto"/>
            </w:tcBorders>
            <w:noWrap/>
            <w:vAlign w:val="center"/>
            <w:hideMark/>
          </w:tcPr>
          <w:p w14:paraId="047960A4" w14:textId="77777777" w:rsidR="007F3050" w:rsidRDefault="007F3050">
            <w:pPr>
              <w:jc w:val="center"/>
              <w:rPr>
                <w:color w:val="000000"/>
                <w:sz w:val="20"/>
                <w:szCs w:val="20"/>
              </w:rPr>
            </w:pPr>
            <w:r>
              <w:rPr>
                <w:color w:val="000000"/>
                <w:sz w:val="20"/>
                <w:szCs w:val="20"/>
              </w:rPr>
              <w:t>658343</w:t>
            </w:r>
          </w:p>
        </w:tc>
        <w:tc>
          <w:tcPr>
            <w:tcW w:w="916" w:type="dxa"/>
            <w:vMerge w:val="restart"/>
            <w:tcBorders>
              <w:top w:val="nil"/>
              <w:left w:val="single" w:sz="4" w:space="0" w:color="auto"/>
              <w:bottom w:val="single" w:sz="4" w:space="0" w:color="000000"/>
              <w:right w:val="single" w:sz="4" w:space="0" w:color="auto"/>
            </w:tcBorders>
            <w:noWrap/>
            <w:vAlign w:val="center"/>
            <w:hideMark/>
          </w:tcPr>
          <w:p w14:paraId="3F7D2841" w14:textId="77777777" w:rsidR="007F3050" w:rsidRDefault="007F3050">
            <w:pPr>
              <w:jc w:val="center"/>
              <w:rPr>
                <w:color w:val="000000"/>
                <w:sz w:val="20"/>
                <w:szCs w:val="20"/>
              </w:rPr>
            </w:pPr>
            <w:r>
              <w:rPr>
                <w:color w:val="000000"/>
                <w:sz w:val="20"/>
                <w:szCs w:val="20"/>
              </w:rPr>
              <w:t>4230717</w:t>
            </w:r>
          </w:p>
        </w:tc>
        <w:tc>
          <w:tcPr>
            <w:tcW w:w="860" w:type="dxa"/>
            <w:tcBorders>
              <w:top w:val="nil"/>
              <w:left w:val="nil"/>
              <w:bottom w:val="single" w:sz="4" w:space="0" w:color="auto"/>
              <w:right w:val="single" w:sz="4" w:space="0" w:color="auto"/>
            </w:tcBorders>
            <w:noWrap/>
            <w:vAlign w:val="bottom"/>
            <w:hideMark/>
          </w:tcPr>
          <w:p w14:paraId="3F7E13B0" w14:textId="77777777" w:rsidR="007F3050" w:rsidRDefault="007F3050">
            <w:pPr>
              <w:jc w:val="center"/>
              <w:rPr>
                <w:color w:val="000000"/>
                <w:sz w:val="20"/>
                <w:szCs w:val="20"/>
              </w:rPr>
            </w:pPr>
            <w:r>
              <w:rPr>
                <w:color w:val="000000"/>
                <w:sz w:val="20"/>
                <w:szCs w:val="20"/>
              </w:rPr>
              <w:t>2315</w:t>
            </w:r>
          </w:p>
        </w:tc>
        <w:tc>
          <w:tcPr>
            <w:tcW w:w="760" w:type="dxa"/>
            <w:tcBorders>
              <w:top w:val="nil"/>
              <w:left w:val="nil"/>
              <w:bottom w:val="single" w:sz="4" w:space="0" w:color="auto"/>
              <w:right w:val="single" w:sz="4" w:space="0" w:color="auto"/>
            </w:tcBorders>
            <w:noWrap/>
            <w:vAlign w:val="bottom"/>
            <w:hideMark/>
          </w:tcPr>
          <w:p w14:paraId="62C62B1D" w14:textId="77777777" w:rsidR="007F3050" w:rsidRDefault="007F3050">
            <w:pPr>
              <w:jc w:val="center"/>
              <w:rPr>
                <w:color w:val="000000"/>
                <w:sz w:val="20"/>
                <w:szCs w:val="20"/>
              </w:rPr>
            </w:pPr>
            <w:r>
              <w:rPr>
                <w:color w:val="000000"/>
                <w:sz w:val="20"/>
                <w:szCs w:val="20"/>
              </w:rPr>
              <w:t>2325</w:t>
            </w:r>
          </w:p>
        </w:tc>
        <w:tc>
          <w:tcPr>
            <w:tcW w:w="760" w:type="dxa"/>
            <w:tcBorders>
              <w:top w:val="nil"/>
              <w:left w:val="nil"/>
              <w:bottom w:val="single" w:sz="4" w:space="0" w:color="auto"/>
              <w:right w:val="single" w:sz="4" w:space="0" w:color="auto"/>
            </w:tcBorders>
            <w:noWrap/>
            <w:vAlign w:val="bottom"/>
            <w:hideMark/>
          </w:tcPr>
          <w:p w14:paraId="6770F21E" w14:textId="77777777" w:rsidR="007F3050" w:rsidRDefault="007F3050">
            <w:pPr>
              <w:jc w:val="center"/>
              <w:rPr>
                <w:color w:val="000000"/>
                <w:sz w:val="20"/>
                <w:szCs w:val="20"/>
              </w:rPr>
            </w:pPr>
            <w:r>
              <w:rPr>
                <w:color w:val="000000"/>
                <w:sz w:val="20"/>
                <w:szCs w:val="20"/>
              </w:rPr>
              <w:t>10</w:t>
            </w:r>
          </w:p>
        </w:tc>
        <w:tc>
          <w:tcPr>
            <w:tcW w:w="860" w:type="dxa"/>
            <w:tcBorders>
              <w:top w:val="nil"/>
              <w:left w:val="nil"/>
              <w:bottom w:val="single" w:sz="4" w:space="0" w:color="auto"/>
              <w:right w:val="single" w:sz="4" w:space="0" w:color="auto"/>
            </w:tcBorders>
            <w:noWrap/>
            <w:vAlign w:val="bottom"/>
            <w:hideMark/>
          </w:tcPr>
          <w:p w14:paraId="73054907" w14:textId="77777777" w:rsidR="007F3050" w:rsidRDefault="007F3050">
            <w:pPr>
              <w:jc w:val="center"/>
              <w:rPr>
                <w:color w:val="000000"/>
                <w:sz w:val="20"/>
                <w:szCs w:val="20"/>
              </w:rPr>
            </w:pPr>
            <w:r>
              <w:rPr>
                <w:color w:val="000000"/>
                <w:sz w:val="20"/>
                <w:szCs w:val="20"/>
              </w:rPr>
              <w:t>0.054</w:t>
            </w:r>
          </w:p>
        </w:tc>
        <w:tc>
          <w:tcPr>
            <w:tcW w:w="258" w:type="dxa"/>
            <w:tcBorders>
              <w:top w:val="nil"/>
              <w:left w:val="nil"/>
              <w:bottom w:val="nil"/>
              <w:right w:val="nil"/>
            </w:tcBorders>
            <w:noWrap/>
            <w:vAlign w:val="bottom"/>
            <w:hideMark/>
          </w:tcPr>
          <w:p w14:paraId="2CCF9378" w14:textId="77777777" w:rsidR="007F3050" w:rsidRDefault="007F3050">
            <w:pPr>
              <w:jc w:val="center"/>
              <w:rPr>
                <w:color w:val="000000"/>
                <w:sz w:val="20"/>
                <w:szCs w:val="20"/>
              </w:rPr>
            </w:pPr>
          </w:p>
        </w:tc>
        <w:tc>
          <w:tcPr>
            <w:tcW w:w="640" w:type="dxa"/>
            <w:tcBorders>
              <w:top w:val="nil"/>
              <w:left w:val="single" w:sz="4" w:space="0" w:color="auto"/>
              <w:bottom w:val="single" w:sz="4" w:space="0" w:color="auto"/>
              <w:right w:val="single" w:sz="4" w:space="0" w:color="auto"/>
            </w:tcBorders>
            <w:noWrap/>
            <w:vAlign w:val="bottom"/>
            <w:hideMark/>
          </w:tcPr>
          <w:p w14:paraId="32593B3C" w14:textId="77777777" w:rsidR="007F3050" w:rsidRDefault="007F3050">
            <w:pPr>
              <w:jc w:val="center"/>
              <w:rPr>
                <w:color w:val="000000"/>
                <w:sz w:val="20"/>
                <w:szCs w:val="20"/>
              </w:rPr>
            </w:pPr>
            <w:r>
              <w:rPr>
                <w:color w:val="000000"/>
                <w:sz w:val="20"/>
                <w:szCs w:val="20"/>
              </w:rPr>
              <w:t>E 6</w:t>
            </w:r>
          </w:p>
        </w:tc>
        <w:tc>
          <w:tcPr>
            <w:tcW w:w="883" w:type="dxa"/>
            <w:tcBorders>
              <w:top w:val="nil"/>
              <w:left w:val="nil"/>
              <w:bottom w:val="single" w:sz="4" w:space="0" w:color="auto"/>
              <w:right w:val="single" w:sz="4" w:space="0" w:color="auto"/>
            </w:tcBorders>
            <w:noWrap/>
            <w:vAlign w:val="bottom"/>
            <w:hideMark/>
          </w:tcPr>
          <w:p w14:paraId="24424211" w14:textId="77777777" w:rsidR="007F3050" w:rsidRDefault="007F3050">
            <w:pPr>
              <w:jc w:val="center"/>
              <w:rPr>
                <w:color w:val="000000"/>
                <w:sz w:val="20"/>
                <w:szCs w:val="20"/>
              </w:rPr>
            </w:pPr>
            <w:r>
              <w:rPr>
                <w:color w:val="000000"/>
                <w:sz w:val="20"/>
                <w:szCs w:val="20"/>
              </w:rPr>
              <w:t>661506</w:t>
            </w:r>
          </w:p>
        </w:tc>
        <w:tc>
          <w:tcPr>
            <w:tcW w:w="916" w:type="dxa"/>
            <w:tcBorders>
              <w:top w:val="nil"/>
              <w:left w:val="nil"/>
              <w:bottom w:val="single" w:sz="4" w:space="0" w:color="auto"/>
              <w:right w:val="single" w:sz="4" w:space="0" w:color="auto"/>
            </w:tcBorders>
            <w:noWrap/>
            <w:vAlign w:val="bottom"/>
            <w:hideMark/>
          </w:tcPr>
          <w:p w14:paraId="1CED54C7" w14:textId="77777777" w:rsidR="007F3050" w:rsidRDefault="007F3050">
            <w:pPr>
              <w:jc w:val="center"/>
              <w:rPr>
                <w:color w:val="000000"/>
                <w:sz w:val="20"/>
                <w:szCs w:val="20"/>
              </w:rPr>
            </w:pPr>
            <w:r>
              <w:rPr>
                <w:color w:val="000000"/>
                <w:sz w:val="20"/>
                <w:szCs w:val="20"/>
              </w:rPr>
              <w:t>4227151</w:t>
            </w:r>
          </w:p>
        </w:tc>
        <w:tc>
          <w:tcPr>
            <w:tcW w:w="2380" w:type="dxa"/>
            <w:gridSpan w:val="3"/>
            <w:tcBorders>
              <w:top w:val="single" w:sz="4" w:space="0" w:color="auto"/>
              <w:left w:val="nil"/>
              <w:bottom w:val="single" w:sz="4" w:space="0" w:color="auto"/>
              <w:right w:val="single" w:sz="4" w:space="0" w:color="000000"/>
            </w:tcBorders>
            <w:noWrap/>
            <w:vAlign w:val="bottom"/>
            <w:hideMark/>
          </w:tcPr>
          <w:p w14:paraId="57DA1E86" w14:textId="77777777" w:rsidR="007F3050" w:rsidRDefault="007F3050">
            <w:pPr>
              <w:jc w:val="center"/>
              <w:rPr>
                <w:color w:val="000000"/>
                <w:sz w:val="20"/>
                <w:szCs w:val="20"/>
              </w:rPr>
            </w:pPr>
            <w:r>
              <w:rPr>
                <w:color w:val="000000"/>
                <w:sz w:val="20"/>
                <w:szCs w:val="20"/>
              </w:rPr>
              <w:t>no Moss Back</w:t>
            </w:r>
          </w:p>
        </w:tc>
        <w:tc>
          <w:tcPr>
            <w:tcW w:w="860" w:type="dxa"/>
            <w:tcBorders>
              <w:top w:val="nil"/>
              <w:left w:val="nil"/>
              <w:bottom w:val="single" w:sz="4" w:space="0" w:color="auto"/>
              <w:right w:val="single" w:sz="8" w:space="0" w:color="auto"/>
            </w:tcBorders>
            <w:noWrap/>
            <w:vAlign w:val="bottom"/>
            <w:hideMark/>
          </w:tcPr>
          <w:p w14:paraId="65D1D86A" w14:textId="77777777" w:rsidR="007F3050" w:rsidRDefault="007F3050">
            <w:pPr>
              <w:jc w:val="center"/>
              <w:rPr>
                <w:color w:val="000000"/>
                <w:sz w:val="20"/>
                <w:szCs w:val="20"/>
              </w:rPr>
            </w:pPr>
            <w:r>
              <w:rPr>
                <w:color w:val="000000"/>
                <w:sz w:val="20"/>
                <w:szCs w:val="20"/>
              </w:rPr>
              <w:t>--</w:t>
            </w:r>
          </w:p>
        </w:tc>
      </w:tr>
      <w:tr w:rsidR="007F3050" w14:paraId="56E562AD" w14:textId="77777777" w:rsidTr="008A09E8">
        <w:trPr>
          <w:trHeight w:val="288"/>
          <w:jc w:val="center"/>
        </w:trPr>
        <w:tc>
          <w:tcPr>
            <w:tcW w:w="640" w:type="dxa"/>
            <w:vMerge/>
            <w:tcBorders>
              <w:top w:val="nil"/>
              <w:left w:val="single" w:sz="8" w:space="0" w:color="auto"/>
              <w:bottom w:val="single" w:sz="4" w:space="0" w:color="000000"/>
              <w:right w:val="single" w:sz="4" w:space="0" w:color="auto"/>
            </w:tcBorders>
            <w:vAlign w:val="center"/>
            <w:hideMark/>
          </w:tcPr>
          <w:p w14:paraId="40031C9D" w14:textId="77777777" w:rsidR="007F3050" w:rsidRDefault="007F3050">
            <w:pPr>
              <w:rPr>
                <w:color w:val="000000"/>
                <w:sz w:val="20"/>
                <w:szCs w:val="20"/>
              </w:rPr>
            </w:pPr>
          </w:p>
        </w:tc>
        <w:tc>
          <w:tcPr>
            <w:tcW w:w="883" w:type="dxa"/>
            <w:vMerge/>
            <w:tcBorders>
              <w:top w:val="nil"/>
              <w:left w:val="single" w:sz="4" w:space="0" w:color="auto"/>
              <w:bottom w:val="single" w:sz="4" w:space="0" w:color="000000"/>
              <w:right w:val="single" w:sz="4" w:space="0" w:color="auto"/>
            </w:tcBorders>
            <w:vAlign w:val="center"/>
            <w:hideMark/>
          </w:tcPr>
          <w:p w14:paraId="526D94BE" w14:textId="77777777" w:rsidR="007F3050" w:rsidRDefault="007F3050">
            <w:pPr>
              <w:rPr>
                <w:color w:val="000000"/>
                <w:sz w:val="20"/>
                <w:szCs w:val="20"/>
              </w:rPr>
            </w:pPr>
          </w:p>
        </w:tc>
        <w:tc>
          <w:tcPr>
            <w:tcW w:w="916" w:type="dxa"/>
            <w:vMerge/>
            <w:tcBorders>
              <w:top w:val="nil"/>
              <w:left w:val="single" w:sz="4" w:space="0" w:color="auto"/>
              <w:bottom w:val="single" w:sz="4" w:space="0" w:color="000000"/>
              <w:right w:val="single" w:sz="4" w:space="0" w:color="auto"/>
            </w:tcBorders>
            <w:vAlign w:val="center"/>
            <w:hideMark/>
          </w:tcPr>
          <w:p w14:paraId="50F01178" w14:textId="77777777" w:rsidR="007F3050" w:rsidRDefault="007F3050">
            <w:pPr>
              <w:rPr>
                <w:color w:val="000000"/>
                <w:sz w:val="20"/>
                <w:szCs w:val="20"/>
              </w:rPr>
            </w:pPr>
          </w:p>
        </w:tc>
        <w:tc>
          <w:tcPr>
            <w:tcW w:w="860" w:type="dxa"/>
            <w:tcBorders>
              <w:top w:val="nil"/>
              <w:left w:val="nil"/>
              <w:bottom w:val="single" w:sz="4" w:space="0" w:color="auto"/>
              <w:right w:val="single" w:sz="4" w:space="0" w:color="auto"/>
            </w:tcBorders>
            <w:noWrap/>
            <w:vAlign w:val="bottom"/>
            <w:hideMark/>
          </w:tcPr>
          <w:p w14:paraId="24DAF745" w14:textId="77777777" w:rsidR="007F3050" w:rsidRDefault="007F3050">
            <w:pPr>
              <w:jc w:val="center"/>
              <w:rPr>
                <w:color w:val="000000"/>
                <w:sz w:val="20"/>
                <w:szCs w:val="20"/>
              </w:rPr>
            </w:pPr>
            <w:r>
              <w:rPr>
                <w:color w:val="000000"/>
                <w:sz w:val="20"/>
                <w:szCs w:val="20"/>
              </w:rPr>
              <w:t>2555</w:t>
            </w:r>
          </w:p>
        </w:tc>
        <w:tc>
          <w:tcPr>
            <w:tcW w:w="760" w:type="dxa"/>
            <w:tcBorders>
              <w:top w:val="nil"/>
              <w:left w:val="nil"/>
              <w:bottom w:val="single" w:sz="4" w:space="0" w:color="auto"/>
              <w:right w:val="single" w:sz="4" w:space="0" w:color="auto"/>
            </w:tcBorders>
            <w:noWrap/>
            <w:vAlign w:val="bottom"/>
            <w:hideMark/>
          </w:tcPr>
          <w:p w14:paraId="7F4CE143" w14:textId="77777777" w:rsidR="007F3050" w:rsidRDefault="007F3050">
            <w:pPr>
              <w:jc w:val="center"/>
              <w:rPr>
                <w:color w:val="000000"/>
                <w:sz w:val="20"/>
                <w:szCs w:val="20"/>
              </w:rPr>
            </w:pPr>
            <w:r>
              <w:rPr>
                <w:color w:val="000000"/>
                <w:sz w:val="20"/>
                <w:szCs w:val="20"/>
              </w:rPr>
              <w:t>2585</w:t>
            </w:r>
          </w:p>
        </w:tc>
        <w:tc>
          <w:tcPr>
            <w:tcW w:w="760" w:type="dxa"/>
            <w:tcBorders>
              <w:top w:val="nil"/>
              <w:left w:val="nil"/>
              <w:bottom w:val="single" w:sz="4" w:space="0" w:color="auto"/>
              <w:right w:val="single" w:sz="4" w:space="0" w:color="auto"/>
            </w:tcBorders>
            <w:noWrap/>
            <w:vAlign w:val="bottom"/>
            <w:hideMark/>
          </w:tcPr>
          <w:p w14:paraId="436AC751" w14:textId="77777777" w:rsidR="007F3050" w:rsidRDefault="007F3050">
            <w:pPr>
              <w:jc w:val="center"/>
              <w:rPr>
                <w:color w:val="000000"/>
                <w:sz w:val="20"/>
                <w:szCs w:val="20"/>
              </w:rPr>
            </w:pPr>
            <w:r>
              <w:rPr>
                <w:color w:val="000000"/>
                <w:sz w:val="20"/>
                <w:szCs w:val="20"/>
              </w:rPr>
              <w:t>30</w:t>
            </w:r>
          </w:p>
        </w:tc>
        <w:tc>
          <w:tcPr>
            <w:tcW w:w="860" w:type="dxa"/>
            <w:tcBorders>
              <w:top w:val="nil"/>
              <w:left w:val="nil"/>
              <w:bottom w:val="single" w:sz="4" w:space="0" w:color="auto"/>
              <w:right w:val="single" w:sz="4" w:space="0" w:color="auto"/>
            </w:tcBorders>
            <w:noWrap/>
            <w:vAlign w:val="bottom"/>
            <w:hideMark/>
          </w:tcPr>
          <w:p w14:paraId="726D518E" w14:textId="77777777" w:rsidR="007F3050" w:rsidRDefault="007F3050">
            <w:pPr>
              <w:jc w:val="center"/>
              <w:rPr>
                <w:color w:val="000000"/>
                <w:sz w:val="20"/>
                <w:szCs w:val="20"/>
              </w:rPr>
            </w:pPr>
            <w:r>
              <w:rPr>
                <w:color w:val="000000"/>
                <w:sz w:val="20"/>
                <w:szCs w:val="20"/>
              </w:rPr>
              <w:t>0.03</w:t>
            </w:r>
          </w:p>
        </w:tc>
        <w:tc>
          <w:tcPr>
            <w:tcW w:w="258" w:type="dxa"/>
            <w:tcBorders>
              <w:top w:val="nil"/>
              <w:left w:val="nil"/>
              <w:bottom w:val="nil"/>
              <w:right w:val="nil"/>
            </w:tcBorders>
            <w:noWrap/>
            <w:vAlign w:val="bottom"/>
            <w:hideMark/>
          </w:tcPr>
          <w:p w14:paraId="66DE9A56" w14:textId="77777777" w:rsidR="007F3050" w:rsidRDefault="007F3050">
            <w:pPr>
              <w:jc w:val="center"/>
              <w:rPr>
                <w:color w:val="000000"/>
                <w:sz w:val="20"/>
                <w:szCs w:val="20"/>
              </w:rPr>
            </w:pPr>
          </w:p>
        </w:tc>
        <w:tc>
          <w:tcPr>
            <w:tcW w:w="640" w:type="dxa"/>
            <w:tcBorders>
              <w:top w:val="nil"/>
              <w:left w:val="single" w:sz="4" w:space="0" w:color="auto"/>
              <w:bottom w:val="single" w:sz="4" w:space="0" w:color="auto"/>
              <w:right w:val="single" w:sz="4" w:space="0" w:color="auto"/>
            </w:tcBorders>
            <w:noWrap/>
            <w:vAlign w:val="bottom"/>
            <w:hideMark/>
          </w:tcPr>
          <w:p w14:paraId="04D3C8DC" w14:textId="77777777" w:rsidR="007F3050" w:rsidRDefault="007F3050">
            <w:pPr>
              <w:jc w:val="center"/>
              <w:rPr>
                <w:color w:val="000000"/>
                <w:sz w:val="20"/>
                <w:szCs w:val="20"/>
              </w:rPr>
            </w:pPr>
            <w:r>
              <w:rPr>
                <w:color w:val="000000"/>
                <w:sz w:val="20"/>
                <w:szCs w:val="20"/>
              </w:rPr>
              <w:t>13</w:t>
            </w:r>
          </w:p>
        </w:tc>
        <w:tc>
          <w:tcPr>
            <w:tcW w:w="883" w:type="dxa"/>
            <w:tcBorders>
              <w:top w:val="nil"/>
              <w:left w:val="nil"/>
              <w:bottom w:val="single" w:sz="4" w:space="0" w:color="auto"/>
              <w:right w:val="single" w:sz="4" w:space="0" w:color="auto"/>
            </w:tcBorders>
            <w:noWrap/>
            <w:vAlign w:val="bottom"/>
            <w:hideMark/>
          </w:tcPr>
          <w:p w14:paraId="4BCD5DD0" w14:textId="77777777" w:rsidR="007F3050" w:rsidRDefault="007F3050">
            <w:pPr>
              <w:jc w:val="center"/>
              <w:rPr>
                <w:color w:val="000000"/>
                <w:sz w:val="20"/>
                <w:szCs w:val="20"/>
              </w:rPr>
            </w:pPr>
            <w:r>
              <w:rPr>
                <w:color w:val="000000"/>
                <w:sz w:val="20"/>
                <w:szCs w:val="20"/>
              </w:rPr>
              <w:t>657476</w:t>
            </w:r>
          </w:p>
        </w:tc>
        <w:tc>
          <w:tcPr>
            <w:tcW w:w="916" w:type="dxa"/>
            <w:tcBorders>
              <w:top w:val="nil"/>
              <w:left w:val="nil"/>
              <w:bottom w:val="single" w:sz="4" w:space="0" w:color="auto"/>
              <w:right w:val="single" w:sz="4" w:space="0" w:color="auto"/>
            </w:tcBorders>
            <w:noWrap/>
            <w:vAlign w:val="bottom"/>
            <w:hideMark/>
          </w:tcPr>
          <w:p w14:paraId="2094CFC1" w14:textId="77777777" w:rsidR="007F3050" w:rsidRDefault="007F3050">
            <w:pPr>
              <w:jc w:val="center"/>
              <w:rPr>
                <w:color w:val="000000"/>
                <w:sz w:val="20"/>
                <w:szCs w:val="20"/>
              </w:rPr>
            </w:pPr>
            <w:r>
              <w:rPr>
                <w:color w:val="000000"/>
                <w:sz w:val="20"/>
                <w:szCs w:val="20"/>
              </w:rPr>
              <w:t>4232356</w:t>
            </w:r>
          </w:p>
        </w:tc>
        <w:tc>
          <w:tcPr>
            <w:tcW w:w="860" w:type="dxa"/>
            <w:tcBorders>
              <w:top w:val="nil"/>
              <w:left w:val="nil"/>
              <w:bottom w:val="single" w:sz="4" w:space="0" w:color="auto"/>
              <w:right w:val="single" w:sz="4" w:space="0" w:color="auto"/>
            </w:tcBorders>
            <w:noWrap/>
            <w:vAlign w:val="bottom"/>
            <w:hideMark/>
          </w:tcPr>
          <w:p w14:paraId="07F2D4C4" w14:textId="77777777" w:rsidR="007F3050" w:rsidRDefault="007F3050">
            <w:pPr>
              <w:jc w:val="center"/>
              <w:rPr>
                <w:color w:val="000000"/>
                <w:sz w:val="20"/>
                <w:szCs w:val="20"/>
              </w:rPr>
            </w:pPr>
            <w:r>
              <w:rPr>
                <w:color w:val="000000"/>
                <w:sz w:val="20"/>
                <w:szCs w:val="20"/>
              </w:rPr>
              <w:t>2555</w:t>
            </w:r>
          </w:p>
        </w:tc>
        <w:tc>
          <w:tcPr>
            <w:tcW w:w="760" w:type="dxa"/>
            <w:tcBorders>
              <w:top w:val="nil"/>
              <w:left w:val="nil"/>
              <w:bottom w:val="single" w:sz="4" w:space="0" w:color="auto"/>
              <w:right w:val="single" w:sz="4" w:space="0" w:color="auto"/>
            </w:tcBorders>
            <w:noWrap/>
            <w:vAlign w:val="bottom"/>
            <w:hideMark/>
          </w:tcPr>
          <w:p w14:paraId="09D918C8" w14:textId="77777777" w:rsidR="007F3050" w:rsidRDefault="007F3050">
            <w:pPr>
              <w:jc w:val="center"/>
              <w:rPr>
                <w:color w:val="000000"/>
                <w:sz w:val="20"/>
                <w:szCs w:val="20"/>
              </w:rPr>
            </w:pPr>
            <w:r>
              <w:rPr>
                <w:color w:val="000000"/>
                <w:sz w:val="20"/>
                <w:szCs w:val="20"/>
              </w:rPr>
              <w:t>2560</w:t>
            </w:r>
          </w:p>
        </w:tc>
        <w:tc>
          <w:tcPr>
            <w:tcW w:w="760" w:type="dxa"/>
            <w:tcBorders>
              <w:top w:val="nil"/>
              <w:left w:val="nil"/>
              <w:bottom w:val="single" w:sz="4" w:space="0" w:color="auto"/>
              <w:right w:val="single" w:sz="4" w:space="0" w:color="auto"/>
            </w:tcBorders>
            <w:noWrap/>
            <w:vAlign w:val="bottom"/>
            <w:hideMark/>
          </w:tcPr>
          <w:p w14:paraId="68985F42" w14:textId="77777777" w:rsidR="007F3050" w:rsidRDefault="007F3050">
            <w:pPr>
              <w:jc w:val="center"/>
              <w:rPr>
                <w:color w:val="000000"/>
                <w:sz w:val="20"/>
                <w:szCs w:val="20"/>
              </w:rPr>
            </w:pPr>
            <w:r>
              <w:rPr>
                <w:color w:val="000000"/>
                <w:sz w:val="20"/>
                <w:szCs w:val="20"/>
              </w:rPr>
              <w:t>5</w:t>
            </w:r>
          </w:p>
        </w:tc>
        <w:tc>
          <w:tcPr>
            <w:tcW w:w="860" w:type="dxa"/>
            <w:tcBorders>
              <w:top w:val="nil"/>
              <w:left w:val="nil"/>
              <w:bottom w:val="single" w:sz="4" w:space="0" w:color="auto"/>
              <w:right w:val="single" w:sz="8" w:space="0" w:color="auto"/>
            </w:tcBorders>
            <w:noWrap/>
            <w:vAlign w:val="bottom"/>
            <w:hideMark/>
          </w:tcPr>
          <w:p w14:paraId="388B666E" w14:textId="77777777" w:rsidR="007F3050" w:rsidRDefault="007F3050">
            <w:pPr>
              <w:jc w:val="center"/>
              <w:rPr>
                <w:color w:val="000000"/>
                <w:sz w:val="20"/>
                <w:szCs w:val="20"/>
              </w:rPr>
            </w:pPr>
            <w:r>
              <w:rPr>
                <w:color w:val="000000"/>
                <w:sz w:val="20"/>
                <w:szCs w:val="20"/>
              </w:rPr>
              <w:t>0.013</w:t>
            </w:r>
          </w:p>
        </w:tc>
      </w:tr>
      <w:tr w:rsidR="007F3050" w14:paraId="6F45F566" w14:textId="77777777" w:rsidTr="008A09E8">
        <w:trPr>
          <w:trHeight w:val="288"/>
          <w:jc w:val="center"/>
        </w:trPr>
        <w:tc>
          <w:tcPr>
            <w:tcW w:w="640" w:type="dxa"/>
            <w:vMerge/>
            <w:tcBorders>
              <w:top w:val="nil"/>
              <w:left w:val="single" w:sz="8" w:space="0" w:color="auto"/>
              <w:bottom w:val="single" w:sz="4" w:space="0" w:color="000000"/>
              <w:right w:val="single" w:sz="4" w:space="0" w:color="auto"/>
            </w:tcBorders>
            <w:vAlign w:val="center"/>
            <w:hideMark/>
          </w:tcPr>
          <w:p w14:paraId="39076316" w14:textId="77777777" w:rsidR="007F3050" w:rsidRDefault="007F3050">
            <w:pPr>
              <w:rPr>
                <w:color w:val="000000"/>
                <w:sz w:val="20"/>
                <w:szCs w:val="20"/>
              </w:rPr>
            </w:pPr>
          </w:p>
        </w:tc>
        <w:tc>
          <w:tcPr>
            <w:tcW w:w="883" w:type="dxa"/>
            <w:vMerge/>
            <w:tcBorders>
              <w:top w:val="nil"/>
              <w:left w:val="single" w:sz="4" w:space="0" w:color="auto"/>
              <w:bottom w:val="single" w:sz="4" w:space="0" w:color="000000"/>
              <w:right w:val="single" w:sz="4" w:space="0" w:color="auto"/>
            </w:tcBorders>
            <w:vAlign w:val="center"/>
            <w:hideMark/>
          </w:tcPr>
          <w:p w14:paraId="6B710D78" w14:textId="77777777" w:rsidR="007F3050" w:rsidRDefault="007F3050">
            <w:pPr>
              <w:rPr>
                <w:color w:val="000000"/>
                <w:sz w:val="20"/>
                <w:szCs w:val="20"/>
              </w:rPr>
            </w:pPr>
          </w:p>
        </w:tc>
        <w:tc>
          <w:tcPr>
            <w:tcW w:w="916" w:type="dxa"/>
            <w:vMerge/>
            <w:tcBorders>
              <w:top w:val="nil"/>
              <w:left w:val="single" w:sz="4" w:space="0" w:color="auto"/>
              <w:bottom w:val="single" w:sz="4" w:space="0" w:color="000000"/>
              <w:right w:val="single" w:sz="4" w:space="0" w:color="auto"/>
            </w:tcBorders>
            <w:vAlign w:val="center"/>
            <w:hideMark/>
          </w:tcPr>
          <w:p w14:paraId="6B1EA38F" w14:textId="77777777" w:rsidR="007F3050" w:rsidRDefault="007F3050">
            <w:pPr>
              <w:rPr>
                <w:color w:val="000000"/>
                <w:sz w:val="20"/>
                <w:szCs w:val="20"/>
              </w:rPr>
            </w:pPr>
          </w:p>
        </w:tc>
        <w:tc>
          <w:tcPr>
            <w:tcW w:w="860" w:type="dxa"/>
            <w:tcBorders>
              <w:top w:val="nil"/>
              <w:left w:val="nil"/>
              <w:bottom w:val="single" w:sz="4" w:space="0" w:color="auto"/>
              <w:right w:val="single" w:sz="4" w:space="0" w:color="auto"/>
            </w:tcBorders>
            <w:noWrap/>
            <w:vAlign w:val="bottom"/>
            <w:hideMark/>
          </w:tcPr>
          <w:p w14:paraId="1175A59B" w14:textId="77777777" w:rsidR="007F3050" w:rsidRDefault="007F3050">
            <w:pPr>
              <w:jc w:val="center"/>
              <w:rPr>
                <w:color w:val="000000"/>
                <w:sz w:val="20"/>
                <w:szCs w:val="20"/>
              </w:rPr>
            </w:pPr>
            <w:r>
              <w:rPr>
                <w:color w:val="000000"/>
                <w:sz w:val="20"/>
                <w:szCs w:val="20"/>
              </w:rPr>
              <w:t>2555</w:t>
            </w:r>
          </w:p>
        </w:tc>
        <w:tc>
          <w:tcPr>
            <w:tcW w:w="760" w:type="dxa"/>
            <w:tcBorders>
              <w:top w:val="nil"/>
              <w:left w:val="nil"/>
              <w:bottom w:val="single" w:sz="4" w:space="0" w:color="auto"/>
              <w:right w:val="single" w:sz="4" w:space="0" w:color="auto"/>
            </w:tcBorders>
            <w:noWrap/>
            <w:vAlign w:val="bottom"/>
            <w:hideMark/>
          </w:tcPr>
          <w:p w14:paraId="695EDA23" w14:textId="77777777" w:rsidR="007F3050" w:rsidRDefault="007F3050">
            <w:pPr>
              <w:jc w:val="center"/>
              <w:rPr>
                <w:color w:val="000000"/>
                <w:sz w:val="20"/>
                <w:szCs w:val="20"/>
              </w:rPr>
            </w:pPr>
            <w:r>
              <w:rPr>
                <w:color w:val="000000"/>
                <w:sz w:val="20"/>
                <w:szCs w:val="20"/>
              </w:rPr>
              <w:t>2560</w:t>
            </w:r>
          </w:p>
        </w:tc>
        <w:tc>
          <w:tcPr>
            <w:tcW w:w="760" w:type="dxa"/>
            <w:tcBorders>
              <w:top w:val="nil"/>
              <w:left w:val="nil"/>
              <w:bottom w:val="single" w:sz="4" w:space="0" w:color="auto"/>
              <w:right w:val="single" w:sz="4" w:space="0" w:color="auto"/>
            </w:tcBorders>
            <w:noWrap/>
            <w:vAlign w:val="bottom"/>
            <w:hideMark/>
          </w:tcPr>
          <w:p w14:paraId="76E35EB5" w14:textId="77777777" w:rsidR="007F3050" w:rsidRDefault="007F3050">
            <w:pPr>
              <w:jc w:val="center"/>
              <w:rPr>
                <w:color w:val="000000"/>
                <w:sz w:val="20"/>
                <w:szCs w:val="20"/>
              </w:rPr>
            </w:pPr>
            <w:r>
              <w:rPr>
                <w:color w:val="000000"/>
                <w:sz w:val="20"/>
                <w:szCs w:val="20"/>
              </w:rPr>
              <w:t>5</w:t>
            </w:r>
          </w:p>
        </w:tc>
        <w:tc>
          <w:tcPr>
            <w:tcW w:w="860" w:type="dxa"/>
            <w:tcBorders>
              <w:top w:val="nil"/>
              <w:left w:val="nil"/>
              <w:bottom w:val="single" w:sz="4" w:space="0" w:color="auto"/>
              <w:right w:val="single" w:sz="4" w:space="0" w:color="auto"/>
            </w:tcBorders>
            <w:noWrap/>
            <w:vAlign w:val="bottom"/>
            <w:hideMark/>
          </w:tcPr>
          <w:p w14:paraId="0BB53879" w14:textId="77777777" w:rsidR="007F3050" w:rsidRDefault="007F3050">
            <w:pPr>
              <w:jc w:val="center"/>
              <w:rPr>
                <w:color w:val="000000"/>
                <w:sz w:val="20"/>
                <w:szCs w:val="20"/>
              </w:rPr>
            </w:pPr>
            <w:r>
              <w:rPr>
                <w:color w:val="000000"/>
                <w:sz w:val="20"/>
                <w:szCs w:val="20"/>
              </w:rPr>
              <w:t>0.05</w:t>
            </w:r>
          </w:p>
        </w:tc>
        <w:tc>
          <w:tcPr>
            <w:tcW w:w="258" w:type="dxa"/>
            <w:tcBorders>
              <w:top w:val="nil"/>
              <w:left w:val="nil"/>
              <w:bottom w:val="nil"/>
              <w:right w:val="nil"/>
            </w:tcBorders>
            <w:noWrap/>
            <w:vAlign w:val="bottom"/>
            <w:hideMark/>
          </w:tcPr>
          <w:p w14:paraId="42443108" w14:textId="77777777" w:rsidR="007F3050" w:rsidRDefault="007F3050">
            <w:pPr>
              <w:jc w:val="center"/>
              <w:rPr>
                <w:color w:val="000000"/>
                <w:sz w:val="20"/>
                <w:szCs w:val="20"/>
              </w:rPr>
            </w:pPr>
          </w:p>
        </w:tc>
        <w:tc>
          <w:tcPr>
            <w:tcW w:w="640" w:type="dxa"/>
            <w:tcBorders>
              <w:top w:val="nil"/>
              <w:left w:val="single" w:sz="4" w:space="0" w:color="auto"/>
              <w:bottom w:val="single" w:sz="4" w:space="0" w:color="auto"/>
              <w:right w:val="single" w:sz="4" w:space="0" w:color="auto"/>
            </w:tcBorders>
            <w:noWrap/>
            <w:vAlign w:val="bottom"/>
            <w:hideMark/>
          </w:tcPr>
          <w:p w14:paraId="4D19C6CA" w14:textId="77777777" w:rsidR="007F3050" w:rsidRDefault="007F3050">
            <w:pPr>
              <w:jc w:val="center"/>
              <w:rPr>
                <w:color w:val="000000"/>
                <w:sz w:val="20"/>
                <w:szCs w:val="20"/>
              </w:rPr>
            </w:pPr>
            <w:r>
              <w:rPr>
                <w:color w:val="000000"/>
                <w:sz w:val="20"/>
                <w:szCs w:val="20"/>
              </w:rPr>
              <w:t>14</w:t>
            </w:r>
          </w:p>
        </w:tc>
        <w:tc>
          <w:tcPr>
            <w:tcW w:w="883" w:type="dxa"/>
            <w:tcBorders>
              <w:top w:val="nil"/>
              <w:left w:val="nil"/>
              <w:bottom w:val="single" w:sz="4" w:space="0" w:color="auto"/>
              <w:right w:val="single" w:sz="4" w:space="0" w:color="auto"/>
            </w:tcBorders>
            <w:noWrap/>
            <w:vAlign w:val="bottom"/>
            <w:hideMark/>
          </w:tcPr>
          <w:p w14:paraId="70EC06C6" w14:textId="77777777" w:rsidR="007F3050" w:rsidRDefault="007F3050">
            <w:pPr>
              <w:jc w:val="center"/>
              <w:rPr>
                <w:color w:val="000000"/>
                <w:sz w:val="20"/>
                <w:szCs w:val="20"/>
              </w:rPr>
            </w:pPr>
            <w:r>
              <w:rPr>
                <w:color w:val="000000"/>
                <w:sz w:val="20"/>
                <w:szCs w:val="20"/>
              </w:rPr>
              <w:t>657363</w:t>
            </w:r>
          </w:p>
        </w:tc>
        <w:tc>
          <w:tcPr>
            <w:tcW w:w="916" w:type="dxa"/>
            <w:tcBorders>
              <w:top w:val="nil"/>
              <w:left w:val="nil"/>
              <w:bottom w:val="single" w:sz="4" w:space="0" w:color="auto"/>
              <w:right w:val="single" w:sz="4" w:space="0" w:color="auto"/>
            </w:tcBorders>
            <w:noWrap/>
            <w:vAlign w:val="bottom"/>
            <w:hideMark/>
          </w:tcPr>
          <w:p w14:paraId="29CCE081" w14:textId="77777777" w:rsidR="007F3050" w:rsidRDefault="007F3050">
            <w:pPr>
              <w:jc w:val="center"/>
              <w:rPr>
                <w:color w:val="000000"/>
                <w:sz w:val="20"/>
                <w:szCs w:val="20"/>
              </w:rPr>
            </w:pPr>
            <w:r>
              <w:rPr>
                <w:color w:val="000000"/>
                <w:sz w:val="20"/>
                <w:szCs w:val="20"/>
              </w:rPr>
              <w:t>4232198</w:t>
            </w:r>
          </w:p>
        </w:tc>
        <w:tc>
          <w:tcPr>
            <w:tcW w:w="860" w:type="dxa"/>
            <w:tcBorders>
              <w:top w:val="nil"/>
              <w:left w:val="nil"/>
              <w:bottom w:val="single" w:sz="4" w:space="0" w:color="auto"/>
              <w:right w:val="single" w:sz="4" w:space="0" w:color="auto"/>
            </w:tcBorders>
            <w:noWrap/>
            <w:vAlign w:val="bottom"/>
            <w:hideMark/>
          </w:tcPr>
          <w:p w14:paraId="33CD7108" w14:textId="77777777" w:rsidR="007F3050" w:rsidRDefault="007F3050">
            <w:pPr>
              <w:jc w:val="center"/>
              <w:rPr>
                <w:color w:val="000000"/>
                <w:sz w:val="20"/>
                <w:szCs w:val="20"/>
              </w:rPr>
            </w:pPr>
            <w:r>
              <w:rPr>
                <w:color w:val="000000"/>
                <w:sz w:val="20"/>
                <w:szCs w:val="20"/>
              </w:rPr>
              <w:t>2518</w:t>
            </w:r>
          </w:p>
        </w:tc>
        <w:tc>
          <w:tcPr>
            <w:tcW w:w="760" w:type="dxa"/>
            <w:tcBorders>
              <w:top w:val="nil"/>
              <w:left w:val="nil"/>
              <w:bottom w:val="single" w:sz="4" w:space="0" w:color="auto"/>
              <w:right w:val="single" w:sz="4" w:space="0" w:color="auto"/>
            </w:tcBorders>
            <w:noWrap/>
            <w:vAlign w:val="bottom"/>
            <w:hideMark/>
          </w:tcPr>
          <w:p w14:paraId="6B761446" w14:textId="77777777" w:rsidR="007F3050" w:rsidRDefault="007F3050">
            <w:pPr>
              <w:jc w:val="center"/>
              <w:rPr>
                <w:color w:val="000000"/>
                <w:sz w:val="20"/>
                <w:szCs w:val="20"/>
              </w:rPr>
            </w:pPr>
            <w:r>
              <w:rPr>
                <w:color w:val="000000"/>
                <w:sz w:val="20"/>
                <w:szCs w:val="20"/>
              </w:rPr>
              <w:t>2522</w:t>
            </w:r>
          </w:p>
        </w:tc>
        <w:tc>
          <w:tcPr>
            <w:tcW w:w="760" w:type="dxa"/>
            <w:tcBorders>
              <w:top w:val="nil"/>
              <w:left w:val="nil"/>
              <w:bottom w:val="single" w:sz="4" w:space="0" w:color="auto"/>
              <w:right w:val="single" w:sz="4" w:space="0" w:color="auto"/>
            </w:tcBorders>
            <w:noWrap/>
            <w:vAlign w:val="bottom"/>
            <w:hideMark/>
          </w:tcPr>
          <w:p w14:paraId="2BF4AF80" w14:textId="77777777" w:rsidR="007F3050" w:rsidRDefault="007F3050">
            <w:pPr>
              <w:jc w:val="center"/>
              <w:rPr>
                <w:color w:val="000000"/>
                <w:sz w:val="20"/>
                <w:szCs w:val="20"/>
              </w:rPr>
            </w:pPr>
            <w:r>
              <w:rPr>
                <w:color w:val="000000"/>
                <w:sz w:val="20"/>
                <w:szCs w:val="20"/>
              </w:rPr>
              <w:t>4</w:t>
            </w:r>
          </w:p>
        </w:tc>
        <w:tc>
          <w:tcPr>
            <w:tcW w:w="860" w:type="dxa"/>
            <w:tcBorders>
              <w:top w:val="nil"/>
              <w:left w:val="nil"/>
              <w:bottom w:val="single" w:sz="4" w:space="0" w:color="auto"/>
              <w:right w:val="single" w:sz="8" w:space="0" w:color="auto"/>
            </w:tcBorders>
            <w:noWrap/>
            <w:vAlign w:val="bottom"/>
            <w:hideMark/>
          </w:tcPr>
          <w:p w14:paraId="64FD94E5" w14:textId="77777777" w:rsidR="007F3050" w:rsidRDefault="007F3050">
            <w:pPr>
              <w:jc w:val="center"/>
              <w:rPr>
                <w:color w:val="000000"/>
                <w:sz w:val="20"/>
                <w:szCs w:val="20"/>
              </w:rPr>
            </w:pPr>
            <w:r>
              <w:rPr>
                <w:color w:val="000000"/>
                <w:sz w:val="20"/>
                <w:szCs w:val="20"/>
              </w:rPr>
              <w:t>0.02</w:t>
            </w:r>
          </w:p>
        </w:tc>
      </w:tr>
      <w:tr w:rsidR="007F3050" w14:paraId="3C0B78DD" w14:textId="77777777" w:rsidTr="008A09E8">
        <w:trPr>
          <w:trHeight w:val="288"/>
          <w:jc w:val="center"/>
        </w:trPr>
        <w:tc>
          <w:tcPr>
            <w:tcW w:w="640" w:type="dxa"/>
            <w:vMerge/>
            <w:tcBorders>
              <w:top w:val="nil"/>
              <w:left w:val="single" w:sz="8" w:space="0" w:color="auto"/>
              <w:bottom w:val="single" w:sz="4" w:space="0" w:color="000000"/>
              <w:right w:val="single" w:sz="4" w:space="0" w:color="auto"/>
            </w:tcBorders>
            <w:vAlign w:val="center"/>
            <w:hideMark/>
          </w:tcPr>
          <w:p w14:paraId="69E42C95" w14:textId="77777777" w:rsidR="007F3050" w:rsidRDefault="007F3050">
            <w:pPr>
              <w:rPr>
                <w:color w:val="000000"/>
                <w:sz w:val="20"/>
                <w:szCs w:val="20"/>
              </w:rPr>
            </w:pPr>
          </w:p>
        </w:tc>
        <w:tc>
          <w:tcPr>
            <w:tcW w:w="883" w:type="dxa"/>
            <w:vMerge/>
            <w:tcBorders>
              <w:top w:val="nil"/>
              <w:left w:val="single" w:sz="4" w:space="0" w:color="auto"/>
              <w:bottom w:val="single" w:sz="4" w:space="0" w:color="000000"/>
              <w:right w:val="single" w:sz="4" w:space="0" w:color="auto"/>
            </w:tcBorders>
            <w:vAlign w:val="center"/>
            <w:hideMark/>
          </w:tcPr>
          <w:p w14:paraId="718F4AEF" w14:textId="77777777" w:rsidR="007F3050" w:rsidRDefault="007F3050">
            <w:pPr>
              <w:rPr>
                <w:color w:val="000000"/>
                <w:sz w:val="20"/>
                <w:szCs w:val="20"/>
              </w:rPr>
            </w:pPr>
          </w:p>
        </w:tc>
        <w:tc>
          <w:tcPr>
            <w:tcW w:w="916" w:type="dxa"/>
            <w:vMerge/>
            <w:tcBorders>
              <w:top w:val="nil"/>
              <w:left w:val="single" w:sz="4" w:space="0" w:color="auto"/>
              <w:bottom w:val="single" w:sz="4" w:space="0" w:color="000000"/>
              <w:right w:val="single" w:sz="4" w:space="0" w:color="auto"/>
            </w:tcBorders>
            <w:vAlign w:val="center"/>
            <w:hideMark/>
          </w:tcPr>
          <w:p w14:paraId="213AA7DD" w14:textId="77777777" w:rsidR="007F3050" w:rsidRDefault="007F3050">
            <w:pPr>
              <w:rPr>
                <w:color w:val="000000"/>
                <w:sz w:val="20"/>
                <w:szCs w:val="20"/>
              </w:rPr>
            </w:pPr>
          </w:p>
        </w:tc>
        <w:tc>
          <w:tcPr>
            <w:tcW w:w="860" w:type="dxa"/>
            <w:tcBorders>
              <w:top w:val="nil"/>
              <w:left w:val="nil"/>
              <w:bottom w:val="single" w:sz="4" w:space="0" w:color="auto"/>
              <w:right w:val="single" w:sz="4" w:space="0" w:color="auto"/>
            </w:tcBorders>
            <w:noWrap/>
            <w:vAlign w:val="bottom"/>
            <w:hideMark/>
          </w:tcPr>
          <w:p w14:paraId="624698A2" w14:textId="77777777" w:rsidR="007F3050" w:rsidRDefault="007F3050">
            <w:pPr>
              <w:jc w:val="center"/>
              <w:rPr>
                <w:color w:val="000000"/>
                <w:sz w:val="20"/>
                <w:szCs w:val="20"/>
              </w:rPr>
            </w:pPr>
            <w:r>
              <w:rPr>
                <w:color w:val="000000"/>
                <w:sz w:val="20"/>
                <w:szCs w:val="20"/>
              </w:rPr>
              <w:t>2580</w:t>
            </w:r>
          </w:p>
        </w:tc>
        <w:tc>
          <w:tcPr>
            <w:tcW w:w="760" w:type="dxa"/>
            <w:tcBorders>
              <w:top w:val="nil"/>
              <w:left w:val="nil"/>
              <w:bottom w:val="single" w:sz="4" w:space="0" w:color="auto"/>
              <w:right w:val="single" w:sz="4" w:space="0" w:color="auto"/>
            </w:tcBorders>
            <w:noWrap/>
            <w:vAlign w:val="bottom"/>
            <w:hideMark/>
          </w:tcPr>
          <w:p w14:paraId="495A6667" w14:textId="77777777" w:rsidR="007F3050" w:rsidRDefault="007F3050">
            <w:pPr>
              <w:jc w:val="center"/>
              <w:rPr>
                <w:color w:val="000000"/>
                <w:sz w:val="20"/>
                <w:szCs w:val="20"/>
              </w:rPr>
            </w:pPr>
            <w:r>
              <w:rPr>
                <w:color w:val="000000"/>
                <w:sz w:val="20"/>
                <w:szCs w:val="20"/>
              </w:rPr>
              <w:t>2585</w:t>
            </w:r>
          </w:p>
        </w:tc>
        <w:tc>
          <w:tcPr>
            <w:tcW w:w="760" w:type="dxa"/>
            <w:tcBorders>
              <w:top w:val="nil"/>
              <w:left w:val="nil"/>
              <w:bottom w:val="single" w:sz="4" w:space="0" w:color="auto"/>
              <w:right w:val="single" w:sz="4" w:space="0" w:color="auto"/>
            </w:tcBorders>
            <w:noWrap/>
            <w:vAlign w:val="bottom"/>
            <w:hideMark/>
          </w:tcPr>
          <w:p w14:paraId="2C17584F" w14:textId="77777777" w:rsidR="007F3050" w:rsidRDefault="007F3050">
            <w:pPr>
              <w:jc w:val="center"/>
              <w:rPr>
                <w:color w:val="000000"/>
                <w:sz w:val="20"/>
                <w:szCs w:val="20"/>
              </w:rPr>
            </w:pPr>
            <w:r>
              <w:rPr>
                <w:color w:val="000000"/>
                <w:sz w:val="20"/>
                <w:szCs w:val="20"/>
              </w:rPr>
              <w:t>5</w:t>
            </w:r>
          </w:p>
        </w:tc>
        <w:tc>
          <w:tcPr>
            <w:tcW w:w="860" w:type="dxa"/>
            <w:tcBorders>
              <w:top w:val="nil"/>
              <w:left w:val="nil"/>
              <w:bottom w:val="single" w:sz="4" w:space="0" w:color="auto"/>
              <w:right w:val="single" w:sz="4" w:space="0" w:color="auto"/>
            </w:tcBorders>
            <w:noWrap/>
            <w:vAlign w:val="bottom"/>
            <w:hideMark/>
          </w:tcPr>
          <w:p w14:paraId="16A38ED7" w14:textId="77777777" w:rsidR="007F3050" w:rsidRDefault="007F3050">
            <w:pPr>
              <w:jc w:val="center"/>
              <w:rPr>
                <w:color w:val="000000"/>
                <w:sz w:val="20"/>
                <w:szCs w:val="20"/>
              </w:rPr>
            </w:pPr>
            <w:r>
              <w:rPr>
                <w:color w:val="000000"/>
                <w:sz w:val="20"/>
                <w:szCs w:val="20"/>
              </w:rPr>
              <w:t>0.065</w:t>
            </w:r>
          </w:p>
        </w:tc>
        <w:tc>
          <w:tcPr>
            <w:tcW w:w="258" w:type="dxa"/>
            <w:tcBorders>
              <w:top w:val="nil"/>
              <w:left w:val="nil"/>
              <w:bottom w:val="nil"/>
              <w:right w:val="nil"/>
            </w:tcBorders>
            <w:noWrap/>
            <w:vAlign w:val="bottom"/>
            <w:hideMark/>
          </w:tcPr>
          <w:p w14:paraId="1BAB942A" w14:textId="77777777" w:rsidR="007F3050" w:rsidRDefault="007F3050">
            <w:pPr>
              <w:jc w:val="center"/>
              <w:rPr>
                <w:color w:val="000000"/>
                <w:sz w:val="20"/>
                <w:szCs w:val="20"/>
              </w:rPr>
            </w:pPr>
          </w:p>
        </w:tc>
        <w:tc>
          <w:tcPr>
            <w:tcW w:w="640" w:type="dxa"/>
            <w:tcBorders>
              <w:top w:val="nil"/>
              <w:left w:val="single" w:sz="4" w:space="0" w:color="auto"/>
              <w:bottom w:val="single" w:sz="4" w:space="0" w:color="auto"/>
              <w:right w:val="single" w:sz="4" w:space="0" w:color="auto"/>
            </w:tcBorders>
            <w:noWrap/>
            <w:vAlign w:val="bottom"/>
            <w:hideMark/>
          </w:tcPr>
          <w:p w14:paraId="205FE2BB" w14:textId="77777777" w:rsidR="007F3050" w:rsidRDefault="007F3050">
            <w:pPr>
              <w:jc w:val="center"/>
              <w:rPr>
                <w:color w:val="000000"/>
                <w:sz w:val="20"/>
                <w:szCs w:val="20"/>
              </w:rPr>
            </w:pPr>
            <w:r>
              <w:rPr>
                <w:color w:val="000000"/>
                <w:sz w:val="20"/>
                <w:szCs w:val="20"/>
              </w:rPr>
              <w:t>18</w:t>
            </w:r>
          </w:p>
        </w:tc>
        <w:tc>
          <w:tcPr>
            <w:tcW w:w="883" w:type="dxa"/>
            <w:tcBorders>
              <w:top w:val="nil"/>
              <w:left w:val="nil"/>
              <w:bottom w:val="single" w:sz="4" w:space="0" w:color="auto"/>
              <w:right w:val="single" w:sz="4" w:space="0" w:color="auto"/>
            </w:tcBorders>
            <w:noWrap/>
            <w:vAlign w:val="bottom"/>
            <w:hideMark/>
          </w:tcPr>
          <w:p w14:paraId="1989E0C0" w14:textId="77777777" w:rsidR="007F3050" w:rsidRDefault="007F3050">
            <w:pPr>
              <w:jc w:val="center"/>
              <w:rPr>
                <w:color w:val="000000"/>
                <w:sz w:val="20"/>
                <w:szCs w:val="20"/>
              </w:rPr>
            </w:pPr>
            <w:r>
              <w:rPr>
                <w:color w:val="000000"/>
                <w:sz w:val="20"/>
                <w:szCs w:val="20"/>
              </w:rPr>
              <w:t>659495</w:t>
            </w:r>
          </w:p>
        </w:tc>
        <w:tc>
          <w:tcPr>
            <w:tcW w:w="916" w:type="dxa"/>
            <w:tcBorders>
              <w:top w:val="nil"/>
              <w:left w:val="nil"/>
              <w:bottom w:val="single" w:sz="4" w:space="0" w:color="auto"/>
              <w:right w:val="single" w:sz="4" w:space="0" w:color="auto"/>
            </w:tcBorders>
            <w:noWrap/>
            <w:vAlign w:val="bottom"/>
            <w:hideMark/>
          </w:tcPr>
          <w:p w14:paraId="597FDDCC" w14:textId="77777777" w:rsidR="007F3050" w:rsidRDefault="007F3050">
            <w:pPr>
              <w:jc w:val="center"/>
              <w:rPr>
                <w:color w:val="000000"/>
                <w:sz w:val="20"/>
                <w:szCs w:val="20"/>
              </w:rPr>
            </w:pPr>
            <w:r>
              <w:rPr>
                <w:color w:val="000000"/>
                <w:sz w:val="20"/>
                <w:szCs w:val="20"/>
              </w:rPr>
              <w:t>4230182</w:t>
            </w:r>
          </w:p>
        </w:tc>
        <w:tc>
          <w:tcPr>
            <w:tcW w:w="860" w:type="dxa"/>
            <w:tcBorders>
              <w:top w:val="nil"/>
              <w:left w:val="nil"/>
              <w:bottom w:val="single" w:sz="4" w:space="0" w:color="auto"/>
              <w:right w:val="single" w:sz="4" w:space="0" w:color="auto"/>
            </w:tcBorders>
            <w:noWrap/>
            <w:vAlign w:val="bottom"/>
            <w:hideMark/>
          </w:tcPr>
          <w:p w14:paraId="196CAFDB" w14:textId="77777777" w:rsidR="007F3050" w:rsidRDefault="007F3050">
            <w:pPr>
              <w:jc w:val="center"/>
              <w:rPr>
                <w:color w:val="000000"/>
                <w:sz w:val="20"/>
                <w:szCs w:val="20"/>
              </w:rPr>
            </w:pPr>
            <w:r>
              <w:rPr>
                <w:color w:val="000000"/>
                <w:sz w:val="20"/>
                <w:szCs w:val="20"/>
              </w:rPr>
              <w:t>2251</w:t>
            </w:r>
          </w:p>
        </w:tc>
        <w:tc>
          <w:tcPr>
            <w:tcW w:w="760" w:type="dxa"/>
            <w:tcBorders>
              <w:top w:val="nil"/>
              <w:left w:val="nil"/>
              <w:bottom w:val="single" w:sz="4" w:space="0" w:color="auto"/>
              <w:right w:val="single" w:sz="4" w:space="0" w:color="auto"/>
            </w:tcBorders>
            <w:noWrap/>
            <w:vAlign w:val="bottom"/>
            <w:hideMark/>
          </w:tcPr>
          <w:p w14:paraId="79A328BD" w14:textId="77777777" w:rsidR="007F3050" w:rsidRDefault="007F3050">
            <w:pPr>
              <w:jc w:val="center"/>
              <w:rPr>
                <w:color w:val="000000"/>
                <w:sz w:val="20"/>
                <w:szCs w:val="20"/>
              </w:rPr>
            </w:pPr>
            <w:r>
              <w:rPr>
                <w:color w:val="000000"/>
                <w:sz w:val="20"/>
                <w:szCs w:val="20"/>
              </w:rPr>
              <w:t>2254</w:t>
            </w:r>
          </w:p>
        </w:tc>
        <w:tc>
          <w:tcPr>
            <w:tcW w:w="760" w:type="dxa"/>
            <w:tcBorders>
              <w:top w:val="nil"/>
              <w:left w:val="nil"/>
              <w:bottom w:val="single" w:sz="4" w:space="0" w:color="auto"/>
              <w:right w:val="single" w:sz="4" w:space="0" w:color="auto"/>
            </w:tcBorders>
            <w:noWrap/>
            <w:vAlign w:val="bottom"/>
            <w:hideMark/>
          </w:tcPr>
          <w:p w14:paraId="035EE61B" w14:textId="77777777" w:rsidR="007F3050" w:rsidRDefault="007F3050">
            <w:pPr>
              <w:jc w:val="center"/>
              <w:rPr>
                <w:color w:val="000000"/>
                <w:sz w:val="20"/>
                <w:szCs w:val="20"/>
              </w:rPr>
            </w:pPr>
            <w:r>
              <w:rPr>
                <w:color w:val="000000"/>
                <w:sz w:val="20"/>
                <w:szCs w:val="20"/>
              </w:rPr>
              <w:t>3</w:t>
            </w:r>
          </w:p>
        </w:tc>
        <w:tc>
          <w:tcPr>
            <w:tcW w:w="860" w:type="dxa"/>
            <w:tcBorders>
              <w:top w:val="nil"/>
              <w:left w:val="nil"/>
              <w:bottom w:val="single" w:sz="4" w:space="0" w:color="auto"/>
              <w:right w:val="single" w:sz="8" w:space="0" w:color="auto"/>
            </w:tcBorders>
            <w:noWrap/>
            <w:vAlign w:val="bottom"/>
            <w:hideMark/>
          </w:tcPr>
          <w:p w14:paraId="6AAE4EA1" w14:textId="77777777" w:rsidR="007F3050" w:rsidRDefault="007F3050">
            <w:pPr>
              <w:jc w:val="center"/>
              <w:rPr>
                <w:color w:val="000000"/>
                <w:sz w:val="20"/>
                <w:szCs w:val="20"/>
              </w:rPr>
            </w:pPr>
            <w:r>
              <w:rPr>
                <w:color w:val="000000"/>
                <w:sz w:val="20"/>
                <w:szCs w:val="20"/>
              </w:rPr>
              <w:t>--</w:t>
            </w:r>
          </w:p>
        </w:tc>
      </w:tr>
      <w:tr w:rsidR="007F3050" w14:paraId="4F09FEB9" w14:textId="77777777" w:rsidTr="008A09E8">
        <w:trPr>
          <w:trHeight w:val="288"/>
          <w:jc w:val="center"/>
        </w:trPr>
        <w:tc>
          <w:tcPr>
            <w:tcW w:w="640" w:type="dxa"/>
            <w:tcBorders>
              <w:top w:val="nil"/>
              <w:left w:val="single" w:sz="8" w:space="0" w:color="auto"/>
              <w:bottom w:val="single" w:sz="4" w:space="0" w:color="auto"/>
              <w:right w:val="single" w:sz="4" w:space="0" w:color="auto"/>
            </w:tcBorders>
            <w:noWrap/>
            <w:vAlign w:val="bottom"/>
            <w:hideMark/>
          </w:tcPr>
          <w:p w14:paraId="1F289239" w14:textId="77777777" w:rsidR="007F3050" w:rsidRDefault="007F3050">
            <w:pPr>
              <w:jc w:val="center"/>
              <w:rPr>
                <w:color w:val="000000"/>
                <w:sz w:val="20"/>
                <w:szCs w:val="20"/>
              </w:rPr>
            </w:pPr>
            <w:r>
              <w:rPr>
                <w:color w:val="000000"/>
                <w:sz w:val="20"/>
                <w:szCs w:val="20"/>
              </w:rPr>
              <w:t>B5</w:t>
            </w:r>
          </w:p>
        </w:tc>
        <w:tc>
          <w:tcPr>
            <w:tcW w:w="883" w:type="dxa"/>
            <w:tcBorders>
              <w:top w:val="nil"/>
              <w:left w:val="nil"/>
              <w:bottom w:val="single" w:sz="4" w:space="0" w:color="auto"/>
              <w:right w:val="single" w:sz="4" w:space="0" w:color="auto"/>
            </w:tcBorders>
            <w:noWrap/>
            <w:vAlign w:val="bottom"/>
            <w:hideMark/>
          </w:tcPr>
          <w:p w14:paraId="727E69AC" w14:textId="77777777" w:rsidR="007F3050" w:rsidRDefault="007F3050">
            <w:pPr>
              <w:jc w:val="center"/>
              <w:rPr>
                <w:color w:val="000000"/>
                <w:sz w:val="20"/>
                <w:szCs w:val="20"/>
              </w:rPr>
            </w:pPr>
            <w:r>
              <w:rPr>
                <w:color w:val="000000"/>
                <w:sz w:val="20"/>
                <w:szCs w:val="20"/>
              </w:rPr>
              <w:t>657963</w:t>
            </w:r>
          </w:p>
        </w:tc>
        <w:tc>
          <w:tcPr>
            <w:tcW w:w="916" w:type="dxa"/>
            <w:tcBorders>
              <w:top w:val="nil"/>
              <w:left w:val="nil"/>
              <w:bottom w:val="single" w:sz="4" w:space="0" w:color="auto"/>
              <w:right w:val="single" w:sz="4" w:space="0" w:color="auto"/>
            </w:tcBorders>
            <w:noWrap/>
            <w:vAlign w:val="bottom"/>
            <w:hideMark/>
          </w:tcPr>
          <w:p w14:paraId="76A8EAEF" w14:textId="77777777" w:rsidR="007F3050" w:rsidRDefault="007F3050">
            <w:pPr>
              <w:jc w:val="center"/>
              <w:rPr>
                <w:color w:val="000000"/>
                <w:sz w:val="20"/>
                <w:szCs w:val="20"/>
              </w:rPr>
            </w:pPr>
            <w:r>
              <w:rPr>
                <w:color w:val="000000"/>
                <w:sz w:val="20"/>
                <w:szCs w:val="20"/>
              </w:rPr>
              <w:t>4231599</w:t>
            </w:r>
          </w:p>
        </w:tc>
        <w:tc>
          <w:tcPr>
            <w:tcW w:w="860" w:type="dxa"/>
            <w:tcBorders>
              <w:top w:val="nil"/>
              <w:left w:val="nil"/>
              <w:bottom w:val="single" w:sz="4" w:space="0" w:color="auto"/>
              <w:right w:val="single" w:sz="4" w:space="0" w:color="auto"/>
            </w:tcBorders>
            <w:noWrap/>
            <w:vAlign w:val="bottom"/>
            <w:hideMark/>
          </w:tcPr>
          <w:p w14:paraId="4949D1FA" w14:textId="77777777" w:rsidR="007F3050" w:rsidRDefault="007F3050">
            <w:pPr>
              <w:jc w:val="center"/>
              <w:rPr>
                <w:color w:val="000000"/>
                <w:sz w:val="20"/>
                <w:szCs w:val="20"/>
              </w:rPr>
            </w:pPr>
            <w:r>
              <w:rPr>
                <w:color w:val="000000"/>
                <w:sz w:val="20"/>
                <w:szCs w:val="20"/>
              </w:rPr>
              <w:t>2435</w:t>
            </w:r>
          </w:p>
        </w:tc>
        <w:tc>
          <w:tcPr>
            <w:tcW w:w="760" w:type="dxa"/>
            <w:tcBorders>
              <w:top w:val="nil"/>
              <w:left w:val="nil"/>
              <w:bottom w:val="single" w:sz="4" w:space="0" w:color="auto"/>
              <w:right w:val="single" w:sz="4" w:space="0" w:color="auto"/>
            </w:tcBorders>
            <w:noWrap/>
            <w:vAlign w:val="bottom"/>
            <w:hideMark/>
          </w:tcPr>
          <w:p w14:paraId="3009471A" w14:textId="77777777" w:rsidR="007F3050" w:rsidRDefault="007F3050">
            <w:pPr>
              <w:jc w:val="center"/>
              <w:rPr>
                <w:color w:val="000000"/>
                <w:sz w:val="20"/>
                <w:szCs w:val="20"/>
              </w:rPr>
            </w:pPr>
            <w:r>
              <w:rPr>
                <w:color w:val="000000"/>
                <w:sz w:val="20"/>
                <w:szCs w:val="20"/>
              </w:rPr>
              <w:t>2455</w:t>
            </w:r>
          </w:p>
        </w:tc>
        <w:tc>
          <w:tcPr>
            <w:tcW w:w="760" w:type="dxa"/>
            <w:tcBorders>
              <w:top w:val="nil"/>
              <w:left w:val="nil"/>
              <w:bottom w:val="single" w:sz="4" w:space="0" w:color="auto"/>
              <w:right w:val="single" w:sz="4" w:space="0" w:color="auto"/>
            </w:tcBorders>
            <w:noWrap/>
            <w:vAlign w:val="bottom"/>
            <w:hideMark/>
          </w:tcPr>
          <w:p w14:paraId="6EF97DC5" w14:textId="77777777" w:rsidR="007F3050" w:rsidRDefault="007F3050">
            <w:pPr>
              <w:jc w:val="center"/>
              <w:rPr>
                <w:color w:val="000000"/>
                <w:sz w:val="20"/>
                <w:szCs w:val="20"/>
              </w:rPr>
            </w:pPr>
            <w:r>
              <w:rPr>
                <w:color w:val="000000"/>
                <w:sz w:val="20"/>
                <w:szCs w:val="20"/>
              </w:rPr>
              <w:t>20</w:t>
            </w:r>
          </w:p>
        </w:tc>
        <w:tc>
          <w:tcPr>
            <w:tcW w:w="860" w:type="dxa"/>
            <w:tcBorders>
              <w:top w:val="nil"/>
              <w:left w:val="nil"/>
              <w:bottom w:val="single" w:sz="4" w:space="0" w:color="auto"/>
              <w:right w:val="single" w:sz="4" w:space="0" w:color="auto"/>
            </w:tcBorders>
            <w:noWrap/>
            <w:vAlign w:val="bottom"/>
            <w:hideMark/>
          </w:tcPr>
          <w:p w14:paraId="745AD9C9" w14:textId="77777777" w:rsidR="007F3050" w:rsidRDefault="007F3050">
            <w:pPr>
              <w:jc w:val="center"/>
              <w:rPr>
                <w:color w:val="000000"/>
                <w:sz w:val="20"/>
                <w:szCs w:val="20"/>
              </w:rPr>
            </w:pPr>
            <w:r>
              <w:rPr>
                <w:color w:val="000000"/>
                <w:sz w:val="20"/>
                <w:szCs w:val="20"/>
              </w:rPr>
              <w:t>0.013</w:t>
            </w:r>
          </w:p>
        </w:tc>
        <w:tc>
          <w:tcPr>
            <w:tcW w:w="258" w:type="dxa"/>
            <w:tcBorders>
              <w:top w:val="nil"/>
              <w:left w:val="nil"/>
              <w:bottom w:val="nil"/>
              <w:right w:val="nil"/>
            </w:tcBorders>
            <w:noWrap/>
            <w:vAlign w:val="bottom"/>
            <w:hideMark/>
          </w:tcPr>
          <w:p w14:paraId="5C61F186" w14:textId="77777777" w:rsidR="007F3050" w:rsidRDefault="007F3050">
            <w:pPr>
              <w:jc w:val="center"/>
              <w:rPr>
                <w:color w:val="000000"/>
                <w:sz w:val="20"/>
                <w:szCs w:val="20"/>
              </w:rPr>
            </w:pPr>
          </w:p>
        </w:tc>
        <w:tc>
          <w:tcPr>
            <w:tcW w:w="640" w:type="dxa"/>
            <w:tcBorders>
              <w:top w:val="nil"/>
              <w:left w:val="single" w:sz="4" w:space="0" w:color="auto"/>
              <w:bottom w:val="single" w:sz="4" w:space="0" w:color="auto"/>
              <w:right w:val="single" w:sz="4" w:space="0" w:color="auto"/>
            </w:tcBorders>
            <w:noWrap/>
            <w:vAlign w:val="bottom"/>
            <w:hideMark/>
          </w:tcPr>
          <w:p w14:paraId="347B851C" w14:textId="77777777" w:rsidR="007F3050" w:rsidRDefault="007F3050">
            <w:pPr>
              <w:jc w:val="center"/>
              <w:rPr>
                <w:color w:val="000000"/>
                <w:sz w:val="20"/>
                <w:szCs w:val="20"/>
              </w:rPr>
            </w:pPr>
            <w:r>
              <w:rPr>
                <w:color w:val="000000"/>
                <w:sz w:val="20"/>
                <w:szCs w:val="20"/>
              </w:rPr>
              <w:t>20</w:t>
            </w:r>
          </w:p>
        </w:tc>
        <w:tc>
          <w:tcPr>
            <w:tcW w:w="883" w:type="dxa"/>
            <w:tcBorders>
              <w:top w:val="nil"/>
              <w:left w:val="nil"/>
              <w:bottom w:val="single" w:sz="4" w:space="0" w:color="auto"/>
              <w:right w:val="single" w:sz="4" w:space="0" w:color="auto"/>
            </w:tcBorders>
            <w:noWrap/>
            <w:vAlign w:val="bottom"/>
            <w:hideMark/>
          </w:tcPr>
          <w:p w14:paraId="01AE5E70" w14:textId="77777777" w:rsidR="007F3050" w:rsidRDefault="007F3050">
            <w:pPr>
              <w:jc w:val="center"/>
              <w:rPr>
                <w:color w:val="000000"/>
                <w:sz w:val="20"/>
                <w:szCs w:val="20"/>
              </w:rPr>
            </w:pPr>
            <w:r>
              <w:rPr>
                <w:color w:val="000000"/>
                <w:sz w:val="20"/>
                <w:szCs w:val="20"/>
              </w:rPr>
              <w:t>658473</w:t>
            </w:r>
          </w:p>
        </w:tc>
        <w:tc>
          <w:tcPr>
            <w:tcW w:w="916" w:type="dxa"/>
            <w:tcBorders>
              <w:top w:val="nil"/>
              <w:left w:val="nil"/>
              <w:bottom w:val="single" w:sz="4" w:space="0" w:color="auto"/>
              <w:right w:val="single" w:sz="4" w:space="0" w:color="auto"/>
            </w:tcBorders>
            <w:noWrap/>
            <w:vAlign w:val="bottom"/>
            <w:hideMark/>
          </w:tcPr>
          <w:p w14:paraId="1969AB4F" w14:textId="77777777" w:rsidR="007F3050" w:rsidRDefault="007F3050">
            <w:pPr>
              <w:jc w:val="center"/>
              <w:rPr>
                <w:color w:val="000000"/>
                <w:sz w:val="20"/>
                <w:szCs w:val="20"/>
              </w:rPr>
            </w:pPr>
            <w:r>
              <w:rPr>
                <w:color w:val="000000"/>
                <w:sz w:val="20"/>
                <w:szCs w:val="20"/>
              </w:rPr>
              <w:t>4230839</w:t>
            </w:r>
          </w:p>
        </w:tc>
        <w:tc>
          <w:tcPr>
            <w:tcW w:w="860" w:type="dxa"/>
            <w:tcBorders>
              <w:top w:val="nil"/>
              <w:left w:val="nil"/>
              <w:bottom w:val="single" w:sz="4" w:space="0" w:color="auto"/>
              <w:right w:val="single" w:sz="4" w:space="0" w:color="auto"/>
            </w:tcBorders>
            <w:noWrap/>
            <w:vAlign w:val="bottom"/>
            <w:hideMark/>
          </w:tcPr>
          <w:p w14:paraId="05DDA728" w14:textId="77777777" w:rsidR="007F3050" w:rsidRDefault="007F3050">
            <w:pPr>
              <w:jc w:val="center"/>
              <w:rPr>
                <w:color w:val="000000"/>
                <w:sz w:val="20"/>
                <w:szCs w:val="20"/>
              </w:rPr>
            </w:pPr>
            <w:r>
              <w:rPr>
                <w:color w:val="000000"/>
                <w:sz w:val="20"/>
                <w:szCs w:val="20"/>
              </w:rPr>
              <w:t>2254</w:t>
            </w:r>
          </w:p>
        </w:tc>
        <w:tc>
          <w:tcPr>
            <w:tcW w:w="760" w:type="dxa"/>
            <w:tcBorders>
              <w:top w:val="nil"/>
              <w:left w:val="nil"/>
              <w:bottom w:val="single" w:sz="4" w:space="0" w:color="auto"/>
              <w:right w:val="single" w:sz="4" w:space="0" w:color="auto"/>
            </w:tcBorders>
            <w:noWrap/>
            <w:vAlign w:val="bottom"/>
            <w:hideMark/>
          </w:tcPr>
          <w:p w14:paraId="23626F84" w14:textId="77777777" w:rsidR="007F3050" w:rsidRDefault="007F3050">
            <w:pPr>
              <w:jc w:val="center"/>
              <w:rPr>
                <w:color w:val="000000"/>
                <w:sz w:val="20"/>
                <w:szCs w:val="20"/>
              </w:rPr>
            </w:pPr>
            <w:r>
              <w:rPr>
                <w:color w:val="000000"/>
                <w:sz w:val="20"/>
                <w:szCs w:val="20"/>
              </w:rPr>
              <w:t>2380</w:t>
            </w:r>
          </w:p>
        </w:tc>
        <w:tc>
          <w:tcPr>
            <w:tcW w:w="760" w:type="dxa"/>
            <w:tcBorders>
              <w:top w:val="nil"/>
              <w:left w:val="nil"/>
              <w:bottom w:val="single" w:sz="4" w:space="0" w:color="auto"/>
              <w:right w:val="single" w:sz="4" w:space="0" w:color="auto"/>
            </w:tcBorders>
            <w:noWrap/>
            <w:vAlign w:val="bottom"/>
            <w:hideMark/>
          </w:tcPr>
          <w:p w14:paraId="125CE775" w14:textId="77777777" w:rsidR="007F3050" w:rsidRDefault="007F3050">
            <w:pPr>
              <w:jc w:val="center"/>
              <w:rPr>
                <w:color w:val="000000"/>
                <w:sz w:val="20"/>
                <w:szCs w:val="20"/>
              </w:rPr>
            </w:pPr>
            <w:r>
              <w:rPr>
                <w:color w:val="000000"/>
                <w:sz w:val="20"/>
                <w:szCs w:val="20"/>
              </w:rPr>
              <w:t> </w:t>
            </w:r>
          </w:p>
        </w:tc>
        <w:tc>
          <w:tcPr>
            <w:tcW w:w="860" w:type="dxa"/>
            <w:tcBorders>
              <w:top w:val="nil"/>
              <w:left w:val="nil"/>
              <w:bottom w:val="single" w:sz="4" w:space="0" w:color="auto"/>
              <w:right w:val="single" w:sz="8" w:space="0" w:color="auto"/>
            </w:tcBorders>
            <w:noWrap/>
            <w:vAlign w:val="bottom"/>
            <w:hideMark/>
          </w:tcPr>
          <w:p w14:paraId="11283871" w14:textId="77777777" w:rsidR="007F3050" w:rsidRDefault="007F3050">
            <w:pPr>
              <w:jc w:val="center"/>
              <w:rPr>
                <w:color w:val="000000"/>
                <w:sz w:val="20"/>
                <w:szCs w:val="20"/>
              </w:rPr>
            </w:pPr>
            <w:r>
              <w:rPr>
                <w:color w:val="000000"/>
                <w:sz w:val="20"/>
                <w:szCs w:val="20"/>
              </w:rPr>
              <w:t>--</w:t>
            </w:r>
          </w:p>
        </w:tc>
      </w:tr>
      <w:tr w:rsidR="007F3050" w14:paraId="56D8E93D" w14:textId="77777777" w:rsidTr="008A09E8">
        <w:trPr>
          <w:trHeight w:val="288"/>
          <w:jc w:val="center"/>
        </w:trPr>
        <w:tc>
          <w:tcPr>
            <w:tcW w:w="640" w:type="dxa"/>
            <w:vMerge w:val="restart"/>
            <w:tcBorders>
              <w:top w:val="nil"/>
              <w:left w:val="single" w:sz="8" w:space="0" w:color="auto"/>
              <w:bottom w:val="single" w:sz="4" w:space="0" w:color="000000"/>
              <w:right w:val="single" w:sz="4" w:space="0" w:color="auto"/>
            </w:tcBorders>
            <w:noWrap/>
            <w:vAlign w:val="center"/>
            <w:hideMark/>
          </w:tcPr>
          <w:p w14:paraId="4D7DD779" w14:textId="77777777" w:rsidR="007F3050" w:rsidRDefault="007F3050">
            <w:pPr>
              <w:jc w:val="center"/>
              <w:rPr>
                <w:color w:val="000000"/>
                <w:sz w:val="20"/>
                <w:szCs w:val="20"/>
              </w:rPr>
            </w:pPr>
            <w:r>
              <w:rPr>
                <w:color w:val="000000"/>
                <w:sz w:val="20"/>
                <w:szCs w:val="20"/>
              </w:rPr>
              <w:t>C4</w:t>
            </w:r>
          </w:p>
        </w:tc>
        <w:tc>
          <w:tcPr>
            <w:tcW w:w="883" w:type="dxa"/>
            <w:vMerge w:val="restart"/>
            <w:tcBorders>
              <w:top w:val="nil"/>
              <w:left w:val="single" w:sz="4" w:space="0" w:color="auto"/>
              <w:bottom w:val="single" w:sz="4" w:space="0" w:color="000000"/>
              <w:right w:val="single" w:sz="4" w:space="0" w:color="auto"/>
            </w:tcBorders>
            <w:noWrap/>
            <w:vAlign w:val="center"/>
            <w:hideMark/>
          </w:tcPr>
          <w:p w14:paraId="6FC015BF" w14:textId="77777777" w:rsidR="007F3050" w:rsidRDefault="007F3050">
            <w:pPr>
              <w:jc w:val="center"/>
              <w:rPr>
                <w:color w:val="000000"/>
                <w:sz w:val="20"/>
                <w:szCs w:val="20"/>
              </w:rPr>
            </w:pPr>
            <w:r>
              <w:rPr>
                <w:color w:val="000000"/>
                <w:sz w:val="20"/>
                <w:szCs w:val="20"/>
              </w:rPr>
              <w:t>658774</w:t>
            </w:r>
          </w:p>
        </w:tc>
        <w:tc>
          <w:tcPr>
            <w:tcW w:w="916" w:type="dxa"/>
            <w:vMerge w:val="restart"/>
            <w:tcBorders>
              <w:top w:val="nil"/>
              <w:left w:val="single" w:sz="4" w:space="0" w:color="auto"/>
              <w:bottom w:val="single" w:sz="4" w:space="0" w:color="000000"/>
              <w:right w:val="single" w:sz="4" w:space="0" w:color="auto"/>
            </w:tcBorders>
            <w:noWrap/>
            <w:vAlign w:val="center"/>
            <w:hideMark/>
          </w:tcPr>
          <w:p w14:paraId="370F2398" w14:textId="77777777" w:rsidR="007F3050" w:rsidRDefault="007F3050">
            <w:pPr>
              <w:jc w:val="center"/>
              <w:rPr>
                <w:color w:val="000000"/>
                <w:sz w:val="20"/>
                <w:szCs w:val="20"/>
              </w:rPr>
            </w:pPr>
            <w:r>
              <w:rPr>
                <w:color w:val="000000"/>
                <w:sz w:val="20"/>
                <w:szCs w:val="20"/>
              </w:rPr>
              <w:t>4230266</w:t>
            </w:r>
          </w:p>
        </w:tc>
        <w:tc>
          <w:tcPr>
            <w:tcW w:w="860" w:type="dxa"/>
            <w:tcBorders>
              <w:top w:val="nil"/>
              <w:left w:val="nil"/>
              <w:bottom w:val="single" w:sz="4" w:space="0" w:color="auto"/>
              <w:right w:val="single" w:sz="4" w:space="0" w:color="auto"/>
            </w:tcBorders>
            <w:noWrap/>
            <w:vAlign w:val="bottom"/>
            <w:hideMark/>
          </w:tcPr>
          <w:p w14:paraId="5AD54493" w14:textId="77777777" w:rsidR="007F3050" w:rsidRDefault="007F3050">
            <w:pPr>
              <w:jc w:val="center"/>
              <w:rPr>
                <w:color w:val="000000"/>
                <w:sz w:val="20"/>
                <w:szCs w:val="20"/>
              </w:rPr>
            </w:pPr>
            <w:r>
              <w:rPr>
                <w:color w:val="000000"/>
                <w:sz w:val="20"/>
                <w:szCs w:val="20"/>
              </w:rPr>
              <w:t>2580</w:t>
            </w:r>
          </w:p>
        </w:tc>
        <w:tc>
          <w:tcPr>
            <w:tcW w:w="760" w:type="dxa"/>
            <w:tcBorders>
              <w:top w:val="nil"/>
              <w:left w:val="nil"/>
              <w:bottom w:val="single" w:sz="4" w:space="0" w:color="auto"/>
              <w:right w:val="single" w:sz="4" w:space="0" w:color="auto"/>
            </w:tcBorders>
            <w:noWrap/>
            <w:vAlign w:val="bottom"/>
            <w:hideMark/>
          </w:tcPr>
          <w:p w14:paraId="42B4AABF" w14:textId="77777777" w:rsidR="007F3050" w:rsidRDefault="007F3050">
            <w:pPr>
              <w:jc w:val="center"/>
              <w:rPr>
                <w:color w:val="000000"/>
                <w:sz w:val="20"/>
                <w:szCs w:val="20"/>
              </w:rPr>
            </w:pPr>
            <w:r>
              <w:rPr>
                <w:color w:val="000000"/>
                <w:sz w:val="20"/>
                <w:szCs w:val="20"/>
              </w:rPr>
              <w:t>2615</w:t>
            </w:r>
          </w:p>
        </w:tc>
        <w:tc>
          <w:tcPr>
            <w:tcW w:w="760" w:type="dxa"/>
            <w:tcBorders>
              <w:top w:val="nil"/>
              <w:left w:val="nil"/>
              <w:bottom w:val="single" w:sz="4" w:space="0" w:color="auto"/>
              <w:right w:val="single" w:sz="4" w:space="0" w:color="auto"/>
            </w:tcBorders>
            <w:noWrap/>
            <w:vAlign w:val="bottom"/>
            <w:hideMark/>
          </w:tcPr>
          <w:p w14:paraId="28073815" w14:textId="77777777" w:rsidR="007F3050" w:rsidRDefault="007F3050">
            <w:pPr>
              <w:jc w:val="center"/>
              <w:rPr>
                <w:color w:val="000000"/>
                <w:sz w:val="20"/>
                <w:szCs w:val="20"/>
              </w:rPr>
            </w:pPr>
            <w:r>
              <w:rPr>
                <w:color w:val="000000"/>
                <w:sz w:val="20"/>
                <w:szCs w:val="20"/>
              </w:rPr>
              <w:t>35</w:t>
            </w:r>
          </w:p>
        </w:tc>
        <w:tc>
          <w:tcPr>
            <w:tcW w:w="860" w:type="dxa"/>
            <w:tcBorders>
              <w:top w:val="nil"/>
              <w:left w:val="nil"/>
              <w:bottom w:val="single" w:sz="4" w:space="0" w:color="auto"/>
              <w:right w:val="single" w:sz="4" w:space="0" w:color="auto"/>
            </w:tcBorders>
            <w:noWrap/>
            <w:vAlign w:val="bottom"/>
            <w:hideMark/>
          </w:tcPr>
          <w:p w14:paraId="37FF372D" w14:textId="77777777" w:rsidR="007F3050" w:rsidRDefault="007F3050">
            <w:pPr>
              <w:jc w:val="center"/>
              <w:rPr>
                <w:color w:val="000000"/>
                <w:sz w:val="20"/>
                <w:szCs w:val="20"/>
              </w:rPr>
            </w:pPr>
            <w:r>
              <w:rPr>
                <w:color w:val="000000"/>
                <w:sz w:val="20"/>
                <w:szCs w:val="20"/>
              </w:rPr>
              <w:t>0.03</w:t>
            </w:r>
          </w:p>
        </w:tc>
        <w:tc>
          <w:tcPr>
            <w:tcW w:w="258" w:type="dxa"/>
            <w:tcBorders>
              <w:top w:val="nil"/>
              <w:left w:val="nil"/>
              <w:bottom w:val="nil"/>
              <w:right w:val="nil"/>
            </w:tcBorders>
            <w:noWrap/>
            <w:vAlign w:val="bottom"/>
            <w:hideMark/>
          </w:tcPr>
          <w:p w14:paraId="54F48001" w14:textId="77777777" w:rsidR="007F3050" w:rsidRDefault="007F3050">
            <w:pPr>
              <w:jc w:val="center"/>
              <w:rPr>
                <w:color w:val="000000"/>
                <w:sz w:val="20"/>
                <w:szCs w:val="20"/>
              </w:rPr>
            </w:pPr>
          </w:p>
        </w:tc>
        <w:tc>
          <w:tcPr>
            <w:tcW w:w="640" w:type="dxa"/>
            <w:tcBorders>
              <w:top w:val="nil"/>
              <w:left w:val="single" w:sz="4" w:space="0" w:color="auto"/>
              <w:bottom w:val="single" w:sz="4" w:space="0" w:color="auto"/>
              <w:right w:val="single" w:sz="4" w:space="0" w:color="auto"/>
            </w:tcBorders>
            <w:noWrap/>
            <w:vAlign w:val="bottom"/>
            <w:hideMark/>
          </w:tcPr>
          <w:p w14:paraId="42DF8B38" w14:textId="77777777" w:rsidR="007F3050" w:rsidRDefault="007F3050">
            <w:pPr>
              <w:jc w:val="center"/>
              <w:rPr>
                <w:color w:val="000000"/>
                <w:sz w:val="20"/>
                <w:szCs w:val="20"/>
              </w:rPr>
            </w:pPr>
            <w:r>
              <w:rPr>
                <w:color w:val="000000"/>
                <w:sz w:val="20"/>
                <w:szCs w:val="20"/>
              </w:rPr>
              <w:t>21</w:t>
            </w:r>
          </w:p>
        </w:tc>
        <w:tc>
          <w:tcPr>
            <w:tcW w:w="883" w:type="dxa"/>
            <w:tcBorders>
              <w:top w:val="nil"/>
              <w:left w:val="nil"/>
              <w:bottom w:val="single" w:sz="4" w:space="0" w:color="auto"/>
              <w:right w:val="single" w:sz="4" w:space="0" w:color="auto"/>
            </w:tcBorders>
            <w:noWrap/>
            <w:vAlign w:val="bottom"/>
            <w:hideMark/>
          </w:tcPr>
          <w:p w14:paraId="14ECA98E" w14:textId="77777777" w:rsidR="007F3050" w:rsidRDefault="007F3050">
            <w:pPr>
              <w:jc w:val="center"/>
              <w:rPr>
                <w:color w:val="000000"/>
                <w:sz w:val="20"/>
                <w:szCs w:val="20"/>
              </w:rPr>
            </w:pPr>
            <w:r>
              <w:rPr>
                <w:color w:val="000000"/>
                <w:sz w:val="20"/>
                <w:szCs w:val="20"/>
              </w:rPr>
              <w:t>658497</w:t>
            </w:r>
          </w:p>
        </w:tc>
        <w:tc>
          <w:tcPr>
            <w:tcW w:w="916" w:type="dxa"/>
            <w:tcBorders>
              <w:top w:val="nil"/>
              <w:left w:val="nil"/>
              <w:bottom w:val="single" w:sz="4" w:space="0" w:color="auto"/>
              <w:right w:val="single" w:sz="4" w:space="0" w:color="auto"/>
            </w:tcBorders>
            <w:noWrap/>
            <w:vAlign w:val="bottom"/>
            <w:hideMark/>
          </w:tcPr>
          <w:p w14:paraId="563167A1" w14:textId="77777777" w:rsidR="007F3050" w:rsidRDefault="007F3050">
            <w:pPr>
              <w:jc w:val="center"/>
              <w:rPr>
                <w:color w:val="000000"/>
                <w:sz w:val="20"/>
                <w:szCs w:val="20"/>
              </w:rPr>
            </w:pPr>
            <w:r>
              <w:rPr>
                <w:color w:val="000000"/>
                <w:sz w:val="20"/>
                <w:szCs w:val="20"/>
              </w:rPr>
              <w:t>4230671</w:t>
            </w:r>
          </w:p>
        </w:tc>
        <w:tc>
          <w:tcPr>
            <w:tcW w:w="860" w:type="dxa"/>
            <w:tcBorders>
              <w:top w:val="nil"/>
              <w:left w:val="nil"/>
              <w:bottom w:val="single" w:sz="4" w:space="0" w:color="auto"/>
              <w:right w:val="single" w:sz="4" w:space="0" w:color="auto"/>
            </w:tcBorders>
            <w:noWrap/>
            <w:vAlign w:val="bottom"/>
            <w:hideMark/>
          </w:tcPr>
          <w:p w14:paraId="40616A6C" w14:textId="77777777" w:rsidR="007F3050" w:rsidRDefault="007F3050">
            <w:pPr>
              <w:jc w:val="center"/>
              <w:rPr>
                <w:color w:val="000000"/>
                <w:sz w:val="20"/>
                <w:szCs w:val="20"/>
              </w:rPr>
            </w:pPr>
            <w:r>
              <w:rPr>
                <w:color w:val="000000"/>
                <w:sz w:val="20"/>
                <w:szCs w:val="20"/>
              </w:rPr>
              <w:t>2560</w:t>
            </w:r>
          </w:p>
        </w:tc>
        <w:tc>
          <w:tcPr>
            <w:tcW w:w="760" w:type="dxa"/>
            <w:tcBorders>
              <w:top w:val="nil"/>
              <w:left w:val="nil"/>
              <w:bottom w:val="single" w:sz="4" w:space="0" w:color="auto"/>
              <w:right w:val="single" w:sz="4" w:space="0" w:color="auto"/>
            </w:tcBorders>
            <w:noWrap/>
            <w:vAlign w:val="bottom"/>
            <w:hideMark/>
          </w:tcPr>
          <w:p w14:paraId="743C9064" w14:textId="77777777" w:rsidR="007F3050" w:rsidRDefault="007F3050">
            <w:pPr>
              <w:jc w:val="center"/>
              <w:rPr>
                <w:color w:val="000000"/>
                <w:sz w:val="20"/>
                <w:szCs w:val="20"/>
              </w:rPr>
            </w:pPr>
            <w:r>
              <w:rPr>
                <w:color w:val="000000"/>
                <w:sz w:val="20"/>
                <w:szCs w:val="20"/>
              </w:rPr>
              <w:t>2570</w:t>
            </w:r>
          </w:p>
        </w:tc>
        <w:tc>
          <w:tcPr>
            <w:tcW w:w="760" w:type="dxa"/>
            <w:tcBorders>
              <w:top w:val="nil"/>
              <w:left w:val="nil"/>
              <w:bottom w:val="single" w:sz="4" w:space="0" w:color="auto"/>
              <w:right w:val="single" w:sz="4" w:space="0" w:color="auto"/>
            </w:tcBorders>
            <w:noWrap/>
            <w:vAlign w:val="bottom"/>
            <w:hideMark/>
          </w:tcPr>
          <w:p w14:paraId="527C4064" w14:textId="77777777" w:rsidR="007F3050" w:rsidRDefault="007F3050">
            <w:pPr>
              <w:jc w:val="center"/>
              <w:rPr>
                <w:color w:val="000000"/>
                <w:sz w:val="20"/>
                <w:szCs w:val="20"/>
              </w:rPr>
            </w:pPr>
            <w:r>
              <w:rPr>
                <w:color w:val="000000"/>
                <w:sz w:val="20"/>
                <w:szCs w:val="20"/>
              </w:rPr>
              <w:t>10</w:t>
            </w:r>
          </w:p>
        </w:tc>
        <w:tc>
          <w:tcPr>
            <w:tcW w:w="860" w:type="dxa"/>
            <w:tcBorders>
              <w:top w:val="nil"/>
              <w:left w:val="nil"/>
              <w:bottom w:val="single" w:sz="4" w:space="0" w:color="auto"/>
              <w:right w:val="single" w:sz="8" w:space="0" w:color="auto"/>
            </w:tcBorders>
            <w:noWrap/>
            <w:vAlign w:val="bottom"/>
            <w:hideMark/>
          </w:tcPr>
          <w:p w14:paraId="03BF241C" w14:textId="77777777" w:rsidR="007F3050" w:rsidRDefault="007F3050">
            <w:pPr>
              <w:jc w:val="center"/>
              <w:rPr>
                <w:color w:val="000000"/>
                <w:sz w:val="20"/>
                <w:szCs w:val="20"/>
              </w:rPr>
            </w:pPr>
            <w:r>
              <w:rPr>
                <w:color w:val="000000"/>
                <w:sz w:val="20"/>
                <w:szCs w:val="20"/>
              </w:rPr>
              <w:t>0.025</w:t>
            </w:r>
          </w:p>
        </w:tc>
      </w:tr>
      <w:tr w:rsidR="007F3050" w14:paraId="18F60FD1" w14:textId="77777777" w:rsidTr="008A09E8">
        <w:trPr>
          <w:trHeight w:val="288"/>
          <w:jc w:val="center"/>
        </w:trPr>
        <w:tc>
          <w:tcPr>
            <w:tcW w:w="640" w:type="dxa"/>
            <w:vMerge/>
            <w:tcBorders>
              <w:top w:val="nil"/>
              <w:left w:val="single" w:sz="8" w:space="0" w:color="auto"/>
              <w:bottom w:val="single" w:sz="4" w:space="0" w:color="000000"/>
              <w:right w:val="single" w:sz="4" w:space="0" w:color="auto"/>
            </w:tcBorders>
            <w:vAlign w:val="center"/>
            <w:hideMark/>
          </w:tcPr>
          <w:p w14:paraId="5A78A34C" w14:textId="77777777" w:rsidR="007F3050" w:rsidRDefault="007F3050">
            <w:pPr>
              <w:rPr>
                <w:color w:val="000000"/>
                <w:sz w:val="20"/>
                <w:szCs w:val="20"/>
              </w:rPr>
            </w:pPr>
          </w:p>
        </w:tc>
        <w:tc>
          <w:tcPr>
            <w:tcW w:w="883" w:type="dxa"/>
            <w:vMerge/>
            <w:tcBorders>
              <w:top w:val="nil"/>
              <w:left w:val="single" w:sz="4" w:space="0" w:color="auto"/>
              <w:bottom w:val="single" w:sz="4" w:space="0" w:color="000000"/>
              <w:right w:val="single" w:sz="4" w:space="0" w:color="auto"/>
            </w:tcBorders>
            <w:vAlign w:val="center"/>
            <w:hideMark/>
          </w:tcPr>
          <w:p w14:paraId="611D8827" w14:textId="77777777" w:rsidR="007F3050" w:rsidRDefault="007F3050">
            <w:pPr>
              <w:rPr>
                <w:color w:val="000000"/>
                <w:sz w:val="20"/>
                <w:szCs w:val="20"/>
              </w:rPr>
            </w:pPr>
          </w:p>
        </w:tc>
        <w:tc>
          <w:tcPr>
            <w:tcW w:w="916" w:type="dxa"/>
            <w:vMerge/>
            <w:tcBorders>
              <w:top w:val="nil"/>
              <w:left w:val="single" w:sz="4" w:space="0" w:color="auto"/>
              <w:bottom w:val="single" w:sz="4" w:space="0" w:color="000000"/>
              <w:right w:val="single" w:sz="4" w:space="0" w:color="auto"/>
            </w:tcBorders>
            <w:vAlign w:val="center"/>
            <w:hideMark/>
          </w:tcPr>
          <w:p w14:paraId="44FD2F70" w14:textId="77777777" w:rsidR="007F3050" w:rsidRDefault="007F3050">
            <w:pPr>
              <w:rPr>
                <w:color w:val="000000"/>
                <w:sz w:val="20"/>
                <w:szCs w:val="20"/>
              </w:rPr>
            </w:pPr>
          </w:p>
        </w:tc>
        <w:tc>
          <w:tcPr>
            <w:tcW w:w="860" w:type="dxa"/>
            <w:tcBorders>
              <w:top w:val="nil"/>
              <w:left w:val="nil"/>
              <w:bottom w:val="single" w:sz="4" w:space="0" w:color="auto"/>
              <w:right w:val="single" w:sz="4" w:space="0" w:color="auto"/>
            </w:tcBorders>
            <w:noWrap/>
            <w:vAlign w:val="bottom"/>
            <w:hideMark/>
          </w:tcPr>
          <w:p w14:paraId="4011AB69" w14:textId="77777777" w:rsidR="007F3050" w:rsidRDefault="007F3050">
            <w:pPr>
              <w:jc w:val="center"/>
              <w:rPr>
                <w:color w:val="000000"/>
                <w:sz w:val="20"/>
                <w:szCs w:val="20"/>
              </w:rPr>
            </w:pPr>
            <w:r>
              <w:rPr>
                <w:color w:val="000000"/>
                <w:sz w:val="20"/>
                <w:szCs w:val="20"/>
              </w:rPr>
              <w:t>2585</w:t>
            </w:r>
          </w:p>
        </w:tc>
        <w:tc>
          <w:tcPr>
            <w:tcW w:w="760" w:type="dxa"/>
            <w:tcBorders>
              <w:top w:val="nil"/>
              <w:left w:val="nil"/>
              <w:bottom w:val="single" w:sz="4" w:space="0" w:color="auto"/>
              <w:right w:val="single" w:sz="4" w:space="0" w:color="auto"/>
            </w:tcBorders>
            <w:noWrap/>
            <w:vAlign w:val="bottom"/>
            <w:hideMark/>
          </w:tcPr>
          <w:p w14:paraId="00E9BF2E" w14:textId="77777777" w:rsidR="007F3050" w:rsidRDefault="007F3050">
            <w:pPr>
              <w:jc w:val="center"/>
              <w:rPr>
                <w:color w:val="000000"/>
                <w:sz w:val="20"/>
                <w:szCs w:val="20"/>
              </w:rPr>
            </w:pPr>
            <w:r>
              <w:rPr>
                <w:color w:val="000000"/>
                <w:sz w:val="20"/>
                <w:szCs w:val="20"/>
              </w:rPr>
              <w:t>2590</w:t>
            </w:r>
          </w:p>
        </w:tc>
        <w:tc>
          <w:tcPr>
            <w:tcW w:w="760" w:type="dxa"/>
            <w:tcBorders>
              <w:top w:val="nil"/>
              <w:left w:val="nil"/>
              <w:bottom w:val="single" w:sz="4" w:space="0" w:color="auto"/>
              <w:right w:val="single" w:sz="4" w:space="0" w:color="auto"/>
            </w:tcBorders>
            <w:noWrap/>
            <w:vAlign w:val="bottom"/>
            <w:hideMark/>
          </w:tcPr>
          <w:p w14:paraId="2257E7A2" w14:textId="77777777" w:rsidR="007F3050" w:rsidRDefault="007F3050">
            <w:pPr>
              <w:jc w:val="center"/>
              <w:rPr>
                <w:color w:val="000000"/>
                <w:sz w:val="20"/>
                <w:szCs w:val="20"/>
              </w:rPr>
            </w:pPr>
            <w:r>
              <w:rPr>
                <w:color w:val="000000"/>
                <w:sz w:val="20"/>
                <w:szCs w:val="20"/>
              </w:rPr>
              <w:t>5</w:t>
            </w:r>
          </w:p>
        </w:tc>
        <w:tc>
          <w:tcPr>
            <w:tcW w:w="860" w:type="dxa"/>
            <w:tcBorders>
              <w:top w:val="nil"/>
              <w:left w:val="nil"/>
              <w:bottom w:val="single" w:sz="4" w:space="0" w:color="auto"/>
              <w:right w:val="single" w:sz="4" w:space="0" w:color="auto"/>
            </w:tcBorders>
            <w:noWrap/>
            <w:vAlign w:val="bottom"/>
            <w:hideMark/>
          </w:tcPr>
          <w:p w14:paraId="215DF3DE" w14:textId="77777777" w:rsidR="007F3050" w:rsidRDefault="007F3050">
            <w:pPr>
              <w:jc w:val="center"/>
              <w:rPr>
                <w:color w:val="000000"/>
                <w:sz w:val="20"/>
                <w:szCs w:val="20"/>
              </w:rPr>
            </w:pPr>
            <w:r>
              <w:rPr>
                <w:color w:val="000000"/>
                <w:sz w:val="20"/>
                <w:szCs w:val="20"/>
              </w:rPr>
              <w:t>0.064</w:t>
            </w:r>
          </w:p>
        </w:tc>
        <w:tc>
          <w:tcPr>
            <w:tcW w:w="258" w:type="dxa"/>
            <w:tcBorders>
              <w:top w:val="nil"/>
              <w:left w:val="nil"/>
              <w:bottom w:val="nil"/>
              <w:right w:val="nil"/>
            </w:tcBorders>
            <w:noWrap/>
            <w:vAlign w:val="bottom"/>
            <w:hideMark/>
          </w:tcPr>
          <w:p w14:paraId="2C614B9A" w14:textId="77777777" w:rsidR="007F3050" w:rsidRDefault="007F3050">
            <w:pPr>
              <w:jc w:val="center"/>
              <w:rPr>
                <w:color w:val="000000"/>
                <w:sz w:val="20"/>
                <w:szCs w:val="20"/>
              </w:rPr>
            </w:pPr>
          </w:p>
        </w:tc>
        <w:tc>
          <w:tcPr>
            <w:tcW w:w="640" w:type="dxa"/>
            <w:vMerge w:val="restart"/>
            <w:tcBorders>
              <w:top w:val="nil"/>
              <w:left w:val="single" w:sz="4" w:space="0" w:color="auto"/>
              <w:bottom w:val="single" w:sz="4" w:space="0" w:color="000000"/>
              <w:right w:val="single" w:sz="4" w:space="0" w:color="auto"/>
            </w:tcBorders>
            <w:noWrap/>
            <w:vAlign w:val="center"/>
            <w:hideMark/>
          </w:tcPr>
          <w:p w14:paraId="2B9E1AC4" w14:textId="77777777" w:rsidR="007F3050" w:rsidRDefault="007F3050">
            <w:pPr>
              <w:jc w:val="center"/>
              <w:rPr>
                <w:color w:val="000000"/>
                <w:sz w:val="20"/>
                <w:szCs w:val="20"/>
              </w:rPr>
            </w:pPr>
            <w:r>
              <w:rPr>
                <w:color w:val="000000"/>
                <w:sz w:val="20"/>
                <w:szCs w:val="20"/>
              </w:rPr>
              <w:t>27</w:t>
            </w:r>
          </w:p>
        </w:tc>
        <w:tc>
          <w:tcPr>
            <w:tcW w:w="883" w:type="dxa"/>
            <w:vMerge w:val="restart"/>
            <w:tcBorders>
              <w:top w:val="nil"/>
              <w:left w:val="single" w:sz="4" w:space="0" w:color="auto"/>
              <w:bottom w:val="single" w:sz="4" w:space="0" w:color="000000"/>
              <w:right w:val="single" w:sz="4" w:space="0" w:color="auto"/>
            </w:tcBorders>
            <w:noWrap/>
            <w:vAlign w:val="center"/>
            <w:hideMark/>
          </w:tcPr>
          <w:p w14:paraId="6B759BCB" w14:textId="77777777" w:rsidR="007F3050" w:rsidRDefault="007F3050">
            <w:pPr>
              <w:jc w:val="center"/>
              <w:rPr>
                <w:color w:val="000000"/>
                <w:sz w:val="20"/>
                <w:szCs w:val="20"/>
              </w:rPr>
            </w:pPr>
            <w:r>
              <w:rPr>
                <w:color w:val="000000"/>
                <w:sz w:val="20"/>
                <w:szCs w:val="20"/>
              </w:rPr>
              <w:t>658715</w:t>
            </w:r>
          </w:p>
        </w:tc>
        <w:tc>
          <w:tcPr>
            <w:tcW w:w="916" w:type="dxa"/>
            <w:vMerge w:val="restart"/>
            <w:tcBorders>
              <w:top w:val="nil"/>
              <w:left w:val="single" w:sz="4" w:space="0" w:color="auto"/>
              <w:bottom w:val="single" w:sz="4" w:space="0" w:color="000000"/>
              <w:right w:val="single" w:sz="4" w:space="0" w:color="auto"/>
            </w:tcBorders>
            <w:noWrap/>
            <w:vAlign w:val="center"/>
            <w:hideMark/>
          </w:tcPr>
          <w:p w14:paraId="19E6A0FD" w14:textId="77777777" w:rsidR="007F3050" w:rsidRDefault="007F3050">
            <w:pPr>
              <w:jc w:val="center"/>
              <w:rPr>
                <w:color w:val="000000"/>
                <w:sz w:val="20"/>
                <w:szCs w:val="20"/>
              </w:rPr>
            </w:pPr>
            <w:r>
              <w:rPr>
                <w:color w:val="000000"/>
                <w:sz w:val="20"/>
                <w:szCs w:val="20"/>
              </w:rPr>
              <w:t>4230482</w:t>
            </w:r>
          </w:p>
        </w:tc>
        <w:tc>
          <w:tcPr>
            <w:tcW w:w="860" w:type="dxa"/>
            <w:tcBorders>
              <w:top w:val="nil"/>
              <w:left w:val="nil"/>
              <w:bottom w:val="single" w:sz="4" w:space="0" w:color="auto"/>
              <w:right w:val="single" w:sz="4" w:space="0" w:color="auto"/>
            </w:tcBorders>
            <w:noWrap/>
            <w:vAlign w:val="bottom"/>
            <w:hideMark/>
          </w:tcPr>
          <w:p w14:paraId="3FBACAE0" w14:textId="77777777" w:rsidR="007F3050" w:rsidRDefault="007F3050">
            <w:pPr>
              <w:jc w:val="center"/>
              <w:rPr>
                <w:color w:val="000000"/>
                <w:sz w:val="20"/>
                <w:szCs w:val="20"/>
              </w:rPr>
            </w:pPr>
            <w:r>
              <w:rPr>
                <w:color w:val="000000"/>
                <w:sz w:val="20"/>
                <w:szCs w:val="20"/>
              </w:rPr>
              <w:t>2054</w:t>
            </w:r>
          </w:p>
        </w:tc>
        <w:tc>
          <w:tcPr>
            <w:tcW w:w="760" w:type="dxa"/>
            <w:tcBorders>
              <w:top w:val="nil"/>
              <w:left w:val="nil"/>
              <w:bottom w:val="single" w:sz="4" w:space="0" w:color="auto"/>
              <w:right w:val="single" w:sz="4" w:space="0" w:color="auto"/>
            </w:tcBorders>
            <w:noWrap/>
            <w:vAlign w:val="bottom"/>
            <w:hideMark/>
          </w:tcPr>
          <w:p w14:paraId="7C05B95B" w14:textId="77777777" w:rsidR="007F3050" w:rsidRDefault="007F3050">
            <w:pPr>
              <w:jc w:val="center"/>
              <w:rPr>
                <w:color w:val="000000"/>
                <w:sz w:val="20"/>
                <w:szCs w:val="20"/>
              </w:rPr>
            </w:pPr>
            <w:r>
              <w:rPr>
                <w:color w:val="000000"/>
                <w:sz w:val="20"/>
                <w:szCs w:val="20"/>
              </w:rPr>
              <w:t>2058</w:t>
            </w:r>
          </w:p>
        </w:tc>
        <w:tc>
          <w:tcPr>
            <w:tcW w:w="760" w:type="dxa"/>
            <w:tcBorders>
              <w:top w:val="nil"/>
              <w:left w:val="nil"/>
              <w:bottom w:val="single" w:sz="4" w:space="0" w:color="auto"/>
              <w:right w:val="single" w:sz="4" w:space="0" w:color="auto"/>
            </w:tcBorders>
            <w:noWrap/>
            <w:vAlign w:val="bottom"/>
            <w:hideMark/>
          </w:tcPr>
          <w:p w14:paraId="02A4CAEE" w14:textId="77777777" w:rsidR="007F3050" w:rsidRDefault="007F3050">
            <w:pPr>
              <w:jc w:val="center"/>
              <w:rPr>
                <w:color w:val="000000"/>
                <w:sz w:val="20"/>
                <w:szCs w:val="20"/>
              </w:rPr>
            </w:pPr>
            <w:r>
              <w:rPr>
                <w:color w:val="000000"/>
                <w:sz w:val="20"/>
                <w:szCs w:val="20"/>
              </w:rPr>
              <w:t>4</w:t>
            </w:r>
          </w:p>
        </w:tc>
        <w:tc>
          <w:tcPr>
            <w:tcW w:w="860" w:type="dxa"/>
            <w:tcBorders>
              <w:top w:val="nil"/>
              <w:left w:val="nil"/>
              <w:bottom w:val="single" w:sz="4" w:space="0" w:color="auto"/>
              <w:right w:val="single" w:sz="8" w:space="0" w:color="auto"/>
            </w:tcBorders>
            <w:noWrap/>
            <w:vAlign w:val="bottom"/>
            <w:hideMark/>
          </w:tcPr>
          <w:p w14:paraId="0709AB1C" w14:textId="77777777" w:rsidR="007F3050" w:rsidRDefault="007F3050">
            <w:pPr>
              <w:jc w:val="center"/>
              <w:rPr>
                <w:color w:val="000000"/>
                <w:sz w:val="20"/>
                <w:szCs w:val="20"/>
              </w:rPr>
            </w:pPr>
            <w:r>
              <w:rPr>
                <w:color w:val="000000"/>
                <w:sz w:val="20"/>
                <w:szCs w:val="20"/>
              </w:rPr>
              <w:t>--</w:t>
            </w:r>
          </w:p>
        </w:tc>
      </w:tr>
      <w:tr w:rsidR="007F3050" w14:paraId="4FC25641" w14:textId="77777777" w:rsidTr="008A09E8">
        <w:trPr>
          <w:trHeight w:val="288"/>
          <w:jc w:val="center"/>
        </w:trPr>
        <w:tc>
          <w:tcPr>
            <w:tcW w:w="640" w:type="dxa"/>
            <w:vMerge/>
            <w:tcBorders>
              <w:top w:val="nil"/>
              <w:left w:val="single" w:sz="8" w:space="0" w:color="auto"/>
              <w:bottom w:val="single" w:sz="4" w:space="0" w:color="000000"/>
              <w:right w:val="single" w:sz="4" w:space="0" w:color="auto"/>
            </w:tcBorders>
            <w:vAlign w:val="center"/>
            <w:hideMark/>
          </w:tcPr>
          <w:p w14:paraId="32C989B4" w14:textId="77777777" w:rsidR="007F3050" w:rsidRDefault="007F3050">
            <w:pPr>
              <w:rPr>
                <w:color w:val="000000"/>
                <w:sz w:val="20"/>
                <w:szCs w:val="20"/>
              </w:rPr>
            </w:pPr>
          </w:p>
        </w:tc>
        <w:tc>
          <w:tcPr>
            <w:tcW w:w="883" w:type="dxa"/>
            <w:vMerge/>
            <w:tcBorders>
              <w:top w:val="nil"/>
              <w:left w:val="single" w:sz="4" w:space="0" w:color="auto"/>
              <w:bottom w:val="single" w:sz="4" w:space="0" w:color="000000"/>
              <w:right w:val="single" w:sz="4" w:space="0" w:color="auto"/>
            </w:tcBorders>
            <w:vAlign w:val="center"/>
            <w:hideMark/>
          </w:tcPr>
          <w:p w14:paraId="78B47F3D" w14:textId="77777777" w:rsidR="007F3050" w:rsidRDefault="007F3050">
            <w:pPr>
              <w:rPr>
                <w:color w:val="000000"/>
                <w:sz w:val="20"/>
                <w:szCs w:val="20"/>
              </w:rPr>
            </w:pPr>
          </w:p>
        </w:tc>
        <w:tc>
          <w:tcPr>
            <w:tcW w:w="916" w:type="dxa"/>
            <w:vMerge/>
            <w:tcBorders>
              <w:top w:val="nil"/>
              <w:left w:val="single" w:sz="4" w:space="0" w:color="auto"/>
              <w:bottom w:val="single" w:sz="4" w:space="0" w:color="000000"/>
              <w:right w:val="single" w:sz="4" w:space="0" w:color="auto"/>
            </w:tcBorders>
            <w:vAlign w:val="center"/>
            <w:hideMark/>
          </w:tcPr>
          <w:p w14:paraId="3F823C3C" w14:textId="77777777" w:rsidR="007F3050" w:rsidRDefault="007F3050">
            <w:pPr>
              <w:rPr>
                <w:color w:val="000000"/>
                <w:sz w:val="20"/>
                <w:szCs w:val="20"/>
              </w:rPr>
            </w:pPr>
          </w:p>
        </w:tc>
        <w:tc>
          <w:tcPr>
            <w:tcW w:w="860" w:type="dxa"/>
            <w:tcBorders>
              <w:top w:val="nil"/>
              <w:left w:val="nil"/>
              <w:bottom w:val="single" w:sz="4" w:space="0" w:color="auto"/>
              <w:right w:val="single" w:sz="4" w:space="0" w:color="auto"/>
            </w:tcBorders>
            <w:noWrap/>
            <w:vAlign w:val="bottom"/>
            <w:hideMark/>
          </w:tcPr>
          <w:p w14:paraId="024DAFC7" w14:textId="77777777" w:rsidR="007F3050" w:rsidRDefault="007F3050">
            <w:pPr>
              <w:jc w:val="center"/>
              <w:rPr>
                <w:color w:val="000000"/>
                <w:sz w:val="20"/>
                <w:szCs w:val="20"/>
              </w:rPr>
            </w:pPr>
            <w:r>
              <w:rPr>
                <w:color w:val="000000"/>
                <w:sz w:val="20"/>
                <w:szCs w:val="20"/>
              </w:rPr>
              <w:t>2605</w:t>
            </w:r>
          </w:p>
        </w:tc>
        <w:tc>
          <w:tcPr>
            <w:tcW w:w="760" w:type="dxa"/>
            <w:tcBorders>
              <w:top w:val="nil"/>
              <w:left w:val="nil"/>
              <w:bottom w:val="single" w:sz="4" w:space="0" w:color="auto"/>
              <w:right w:val="single" w:sz="4" w:space="0" w:color="auto"/>
            </w:tcBorders>
            <w:noWrap/>
            <w:vAlign w:val="bottom"/>
            <w:hideMark/>
          </w:tcPr>
          <w:p w14:paraId="795D20EF" w14:textId="77777777" w:rsidR="007F3050" w:rsidRDefault="007F3050">
            <w:pPr>
              <w:jc w:val="center"/>
              <w:rPr>
                <w:color w:val="000000"/>
                <w:sz w:val="20"/>
                <w:szCs w:val="20"/>
              </w:rPr>
            </w:pPr>
            <w:r>
              <w:rPr>
                <w:color w:val="000000"/>
                <w:sz w:val="20"/>
                <w:szCs w:val="20"/>
              </w:rPr>
              <w:t>2610</w:t>
            </w:r>
          </w:p>
        </w:tc>
        <w:tc>
          <w:tcPr>
            <w:tcW w:w="760" w:type="dxa"/>
            <w:tcBorders>
              <w:top w:val="nil"/>
              <w:left w:val="nil"/>
              <w:bottom w:val="single" w:sz="4" w:space="0" w:color="auto"/>
              <w:right w:val="single" w:sz="4" w:space="0" w:color="auto"/>
            </w:tcBorders>
            <w:noWrap/>
            <w:vAlign w:val="bottom"/>
            <w:hideMark/>
          </w:tcPr>
          <w:p w14:paraId="04C56126" w14:textId="77777777" w:rsidR="007F3050" w:rsidRDefault="007F3050">
            <w:pPr>
              <w:jc w:val="center"/>
              <w:rPr>
                <w:color w:val="000000"/>
                <w:sz w:val="20"/>
                <w:szCs w:val="20"/>
              </w:rPr>
            </w:pPr>
            <w:r>
              <w:rPr>
                <w:color w:val="000000"/>
                <w:sz w:val="20"/>
                <w:szCs w:val="20"/>
              </w:rPr>
              <w:t>5</w:t>
            </w:r>
          </w:p>
        </w:tc>
        <w:tc>
          <w:tcPr>
            <w:tcW w:w="860" w:type="dxa"/>
            <w:tcBorders>
              <w:top w:val="nil"/>
              <w:left w:val="nil"/>
              <w:bottom w:val="single" w:sz="4" w:space="0" w:color="auto"/>
              <w:right w:val="single" w:sz="4" w:space="0" w:color="auto"/>
            </w:tcBorders>
            <w:noWrap/>
            <w:vAlign w:val="bottom"/>
            <w:hideMark/>
          </w:tcPr>
          <w:p w14:paraId="232C9DA3" w14:textId="77777777" w:rsidR="007F3050" w:rsidRDefault="007F3050">
            <w:pPr>
              <w:jc w:val="center"/>
              <w:rPr>
                <w:color w:val="000000"/>
                <w:sz w:val="20"/>
                <w:szCs w:val="20"/>
              </w:rPr>
            </w:pPr>
            <w:r>
              <w:rPr>
                <w:color w:val="000000"/>
                <w:sz w:val="20"/>
                <w:szCs w:val="20"/>
              </w:rPr>
              <w:t>0.06</w:t>
            </w:r>
          </w:p>
        </w:tc>
        <w:tc>
          <w:tcPr>
            <w:tcW w:w="258" w:type="dxa"/>
            <w:tcBorders>
              <w:top w:val="nil"/>
              <w:left w:val="nil"/>
              <w:bottom w:val="nil"/>
              <w:right w:val="nil"/>
            </w:tcBorders>
            <w:noWrap/>
            <w:vAlign w:val="bottom"/>
            <w:hideMark/>
          </w:tcPr>
          <w:p w14:paraId="01A83DDA" w14:textId="77777777" w:rsidR="007F3050" w:rsidRDefault="007F3050">
            <w:pPr>
              <w:jc w:val="center"/>
              <w:rPr>
                <w:color w:val="000000"/>
                <w:sz w:val="20"/>
                <w:szCs w:val="20"/>
              </w:rPr>
            </w:pPr>
          </w:p>
        </w:tc>
        <w:tc>
          <w:tcPr>
            <w:tcW w:w="640" w:type="dxa"/>
            <w:vMerge/>
            <w:tcBorders>
              <w:top w:val="nil"/>
              <w:left w:val="single" w:sz="4" w:space="0" w:color="auto"/>
              <w:bottom w:val="single" w:sz="4" w:space="0" w:color="000000"/>
              <w:right w:val="single" w:sz="4" w:space="0" w:color="auto"/>
            </w:tcBorders>
            <w:vAlign w:val="center"/>
            <w:hideMark/>
          </w:tcPr>
          <w:p w14:paraId="2E597A2F" w14:textId="77777777" w:rsidR="007F3050" w:rsidRDefault="007F3050">
            <w:pPr>
              <w:rPr>
                <w:color w:val="000000"/>
                <w:sz w:val="20"/>
                <w:szCs w:val="20"/>
              </w:rPr>
            </w:pPr>
          </w:p>
        </w:tc>
        <w:tc>
          <w:tcPr>
            <w:tcW w:w="883" w:type="dxa"/>
            <w:vMerge/>
            <w:tcBorders>
              <w:top w:val="nil"/>
              <w:left w:val="single" w:sz="4" w:space="0" w:color="auto"/>
              <w:bottom w:val="single" w:sz="4" w:space="0" w:color="000000"/>
              <w:right w:val="single" w:sz="4" w:space="0" w:color="auto"/>
            </w:tcBorders>
            <w:vAlign w:val="center"/>
            <w:hideMark/>
          </w:tcPr>
          <w:p w14:paraId="39B13A70" w14:textId="77777777" w:rsidR="007F3050" w:rsidRDefault="007F3050">
            <w:pPr>
              <w:rPr>
                <w:color w:val="000000"/>
                <w:sz w:val="20"/>
                <w:szCs w:val="20"/>
              </w:rPr>
            </w:pPr>
          </w:p>
        </w:tc>
        <w:tc>
          <w:tcPr>
            <w:tcW w:w="916" w:type="dxa"/>
            <w:vMerge/>
            <w:tcBorders>
              <w:top w:val="nil"/>
              <w:left w:val="single" w:sz="4" w:space="0" w:color="auto"/>
              <w:bottom w:val="single" w:sz="4" w:space="0" w:color="000000"/>
              <w:right w:val="single" w:sz="4" w:space="0" w:color="auto"/>
            </w:tcBorders>
            <w:vAlign w:val="center"/>
            <w:hideMark/>
          </w:tcPr>
          <w:p w14:paraId="5F1BA61A" w14:textId="77777777" w:rsidR="007F3050" w:rsidRDefault="007F3050">
            <w:pPr>
              <w:rPr>
                <w:color w:val="000000"/>
                <w:sz w:val="20"/>
                <w:szCs w:val="20"/>
              </w:rPr>
            </w:pPr>
          </w:p>
        </w:tc>
        <w:tc>
          <w:tcPr>
            <w:tcW w:w="860" w:type="dxa"/>
            <w:tcBorders>
              <w:top w:val="nil"/>
              <w:left w:val="nil"/>
              <w:bottom w:val="single" w:sz="4" w:space="0" w:color="auto"/>
              <w:right w:val="single" w:sz="4" w:space="0" w:color="auto"/>
            </w:tcBorders>
            <w:noWrap/>
            <w:vAlign w:val="bottom"/>
            <w:hideMark/>
          </w:tcPr>
          <w:p w14:paraId="42C019A6" w14:textId="77777777" w:rsidR="007F3050" w:rsidRDefault="007F3050">
            <w:pPr>
              <w:jc w:val="center"/>
              <w:rPr>
                <w:color w:val="000000"/>
                <w:sz w:val="20"/>
                <w:szCs w:val="20"/>
              </w:rPr>
            </w:pPr>
            <w:r>
              <w:rPr>
                <w:color w:val="000000"/>
                <w:sz w:val="20"/>
                <w:szCs w:val="20"/>
              </w:rPr>
              <w:t>2314</w:t>
            </w:r>
          </w:p>
        </w:tc>
        <w:tc>
          <w:tcPr>
            <w:tcW w:w="760" w:type="dxa"/>
            <w:tcBorders>
              <w:top w:val="nil"/>
              <w:left w:val="nil"/>
              <w:bottom w:val="single" w:sz="4" w:space="0" w:color="auto"/>
              <w:right w:val="single" w:sz="4" w:space="0" w:color="auto"/>
            </w:tcBorders>
            <w:noWrap/>
            <w:vAlign w:val="bottom"/>
            <w:hideMark/>
          </w:tcPr>
          <w:p w14:paraId="5EA4C5DA" w14:textId="77777777" w:rsidR="007F3050" w:rsidRDefault="007F3050">
            <w:pPr>
              <w:jc w:val="center"/>
              <w:rPr>
                <w:color w:val="000000"/>
                <w:sz w:val="20"/>
                <w:szCs w:val="20"/>
              </w:rPr>
            </w:pPr>
            <w:r>
              <w:rPr>
                <w:color w:val="000000"/>
                <w:sz w:val="20"/>
                <w:szCs w:val="20"/>
              </w:rPr>
              <w:t>2318</w:t>
            </w:r>
          </w:p>
        </w:tc>
        <w:tc>
          <w:tcPr>
            <w:tcW w:w="760" w:type="dxa"/>
            <w:tcBorders>
              <w:top w:val="nil"/>
              <w:left w:val="nil"/>
              <w:bottom w:val="single" w:sz="4" w:space="0" w:color="auto"/>
              <w:right w:val="single" w:sz="4" w:space="0" w:color="auto"/>
            </w:tcBorders>
            <w:noWrap/>
            <w:vAlign w:val="bottom"/>
            <w:hideMark/>
          </w:tcPr>
          <w:p w14:paraId="72472026" w14:textId="77777777" w:rsidR="007F3050" w:rsidRDefault="007F3050">
            <w:pPr>
              <w:jc w:val="center"/>
              <w:rPr>
                <w:color w:val="000000"/>
                <w:sz w:val="20"/>
                <w:szCs w:val="20"/>
              </w:rPr>
            </w:pPr>
            <w:r>
              <w:rPr>
                <w:color w:val="000000"/>
                <w:sz w:val="20"/>
                <w:szCs w:val="20"/>
              </w:rPr>
              <w:t>4</w:t>
            </w:r>
          </w:p>
        </w:tc>
        <w:tc>
          <w:tcPr>
            <w:tcW w:w="860" w:type="dxa"/>
            <w:tcBorders>
              <w:top w:val="nil"/>
              <w:left w:val="nil"/>
              <w:bottom w:val="single" w:sz="4" w:space="0" w:color="auto"/>
              <w:right w:val="single" w:sz="8" w:space="0" w:color="auto"/>
            </w:tcBorders>
            <w:noWrap/>
            <w:vAlign w:val="bottom"/>
            <w:hideMark/>
          </w:tcPr>
          <w:p w14:paraId="2DA9377C" w14:textId="77777777" w:rsidR="007F3050" w:rsidRDefault="007F3050">
            <w:pPr>
              <w:jc w:val="center"/>
              <w:rPr>
                <w:color w:val="000000"/>
                <w:sz w:val="20"/>
                <w:szCs w:val="20"/>
              </w:rPr>
            </w:pPr>
            <w:r>
              <w:rPr>
                <w:color w:val="000000"/>
                <w:sz w:val="20"/>
                <w:szCs w:val="20"/>
              </w:rPr>
              <w:t>--</w:t>
            </w:r>
          </w:p>
        </w:tc>
      </w:tr>
      <w:tr w:rsidR="007F3050" w14:paraId="3B140898" w14:textId="77777777" w:rsidTr="008A09E8">
        <w:trPr>
          <w:trHeight w:val="288"/>
          <w:jc w:val="center"/>
        </w:trPr>
        <w:tc>
          <w:tcPr>
            <w:tcW w:w="640" w:type="dxa"/>
            <w:tcBorders>
              <w:top w:val="nil"/>
              <w:left w:val="single" w:sz="8" w:space="0" w:color="auto"/>
              <w:bottom w:val="nil"/>
              <w:right w:val="nil"/>
            </w:tcBorders>
            <w:noWrap/>
            <w:vAlign w:val="bottom"/>
            <w:hideMark/>
          </w:tcPr>
          <w:p w14:paraId="6D73DD05" w14:textId="77777777" w:rsidR="007F3050" w:rsidRDefault="007F3050">
            <w:pPr>
              <w:rPr>
                <w:rFonts w:ascii="Aptos Narrow" w:hAnsi="Aptos Narrow"/>
                <w:color w:val="000000"/>
                <w:sz w:val="22"/>
                <w:szCs w:val="22"/>
              </w:rPr>
            </w:pPr>
            <w:r>
              <w:rPr>
                <w:rFonts w:ascii="Aptos Narrow" w:hAnsi="Aptos Narrow"/>
                <w:color w:val="000000"/>
                <w:sz w:val="22"/>
                <w:szCs w:val="22"/>
              </w:rPr>
              <w:t> </w:t>
            </w:r>
          </w:p>
        </w:tc>
        <w:tc>
          <w:tcPr>
            <w:tcW w:w="883" w:type="dxa"/>
            <w:tcBorders>
              <w:top w:val="nil"/>
              <w:left w:val="nil"/>
              <w:bottom w:val="nil"/>
              <w:right w:val="nil"/>
            </w:tcBorders>
            <w:noWrap/>
            <w:vAlign w:val="bottom"/>
            <w:hideMark/>
          </w:tcPr>
          <w:p w14:paraId="10F2E7C1" w14:textId="77777777" w:rsidR="007F3050" w:rsidRDefault="007F3050">
            <w:pPr>
              <w:rPr>
                <w:rFonts w:ascii="Aptos Narrow" w:hAnsi="Aptos Narrow"/>
                <w:color w:val="000000"/>
                <w:sz w:val="22"/>
                <w:szCs w:val="22"/>
              </w:rPr>
            </w:pPr>
          </w:p>
        </w:tc>
        <w:tc>
          <w:tcPr>
            <w:tcW w:w="916" w:type="dxa"/>
            <w:tcBorders>
              <w:top w:val="nil"/>
              <w:left w:val="nil"/>
              <w:bottom w:val="nil"/>
              <w:right w:val="nil"/>
            </w:tcBorders>
            <w:noWrap/>
            <w:vAlign w:val="bottom"/>
            <w:hideMark/>
          </w:tcPr>
          <w:p w14:paraId="51B18FFC" w14:textId="77777777" w:rsidR="007F3050" w:rsidRDefault="007F3050">
            <w:pPr>
              <w:rPr>
                <w:sz w:val="20"/>
                <w:szCs w:val="20"/>
              </w:rPr>
            </w:pPr>
          </w:p>
        </w:tc>
        <w:tc>
          <w:tcPr>
            <w:tcW w:w="860" w:type="dxa"/>
            <w:tcBorders>
              <w:top w:val="nil"/>
              <w:left w:val="nil"/>
              <w:bottom w:val="nil"/>
              <w:right w:val="nil"/>
            </w:tcBorders>
            <w:noWrap/>
            <w:vAlign w:val="bottom"/>
            <w:hideMark/>
          </w:tcPr>
          <w:p w14:paraId="23ED8B38" w14:textId="77777777" w:rsidR="007F3050" w:rsidRDefault="007F3050">
            <w:pPr>
              <w:rPr>
                <w:sz w:val="20"/>
                <w:szCs w:val="20"/>
              </w:rPr>
            </w:pPr>
          </w:p>
        </w:tc>
        <w:tc>
          <w:tcPr>
            <w:tcW w:w="760" w:type="dxa"/>
            <w:tcBorders>
              <w:top w:val="nil"/>
              <w:left w:val="nil"/>
              <w:bottom w:val="nil"/>
              <w:right w:val="nil"/>
            </w:tcBorders>
            <w:noWrap/>
            <w:vAlign w:val="bottom"/>
            <w:hideMark/>
          </w:tcPr>
          <w:p w14:paraId="6B02A08F" w14:textId="77777777" w:rsidR="007F3050" w:rsidRDefault="007F3050">
            <w:pPr>
              <w:rPr>
                <w:sz w:val="20"/>
                <w:szCs w:val="20"/>
              </w:rPr>
            </w:pPr>
          </w:p>
        </w:tc>
        <w:tc>
          <w:tcPr>
            <w:tcW w:w="760" w:type="dxa"/>
            <w:tcBorders>
              <w:top w:val="nil"/>
              <w:left w:val="nil"/>
              <w:bottom w:val="nil"/>
              <w:right w:val="nil"/>
            </w:tcBorders>
            <w:noWrap/>
            <w:vAlign w:val="bottom"/>
            <w:hideMark/>
          </w:tcPr>
          <w:p w14:paraId="5ED67726" w14:textId="77777777" w:rsidR="007F3050" w:rsidRDefault="007F3050">
            <w:pPr>
              <w:rPr>
                <w:sz w:val="20"/>
                <w:szCs w:val="20"/>
              </w:rPr>
            </w:pPr>
          </w:p>
        </w:tc>
        <w:tc>
          <w:tcPr>
            <w:tcW w:w="860" w:type="dxa"/>
            <w:tcBorders>
              <w:top w:val="nil"/>
              <w:left w:val="nil"/>
              <w:bottom w:val="nil"/>
              <w:right w:val="nil"/>
            </w:tcBorders>
            <w:noWrap/>
            <w:vAlign w:val="bottom"/>
            <w:hideMark/>
          </w:tcPr>
          <w:p w14:paraId="64A5C78A" w14:textId="77777777" w:rsidR="007F3050" w:rsidRDefault="007F3050">
            <w:pPr>
              <w:rPr>
                <w:sz w:val="20"/>
                <w:szCs w:val="20"/>
              </w:rPr>
            </w:pPr>
          </w:p>
        </w:tc>
        <w:tc>
          <w:tcPr>
            <w:tcW w:w="258" w:type="dxa"/>
            <w:tcBorders>
              <w:top w:val="nil"/>
              <w:left w:val="nil"/>
              <w:bottom w:val="nil"/>
              <w:right w:val="nil"/>
            </w:tcBorders>
            <w:noWrap/>
            <w:vAlign w:val="bottom"/>
            <w:hideMark/>
          </w:tcPr>
          <w:p w14:paraId="46E4F810" w14:textId="77777777" w:rsidR="007F3050" w:rsidRDefault="007F3050">
            <w:pPr>
              <w:rPr>
                <w:sz w:val="20"/>
                <w:szCs w:val="20"/>
              </w:rPr>
            </w:pPr>
          </w:p>
        </w:tc>
        <w:tc>
          <w:tcPr>
            <w:tcW w:w="640" w:type="dxa"/>
            <w:vMerge w:val="restart"/>
            <w:tcBorders>
              <w:top w:val="nil"/>
              <w:left w:val="single" w:sz="4" w:space="0" w:color="auto"/>
              <w:bottom w:val="single" w:sz="4" w:space="0" w:color="000000"/>
              <w:right w:val="single" w:sz="4" w:space="0" w:color="auto"/>
            </w:tcBorders>
            <w:noWrap/>
            <w:vAlign w:val="center"/>
            <w:hideMark/>
          </w:tcPr>
          <w:p w14:paraId="590D4C1D" w14:textId="77777777" w:rsidR="007F3050" w:rsidRDefault="007F3050">
            <w:pPr>
              <w:jc w:val="center"/>
              <w:rPr>
                <w:color w:val="000000"/>
                <w:sz w:val="20"/>
                <w:szCs w:val="20"/>
              </w:rPr>
            </w:pPr>
            <w:r>
              <w:rPr>
                <w:color w:val="000000"/>
                <w:sz w:val="20"/>
                <w:szCs w:val="20"/>
              </w:rPr>
              <w:t>29</w:t>
            </w:r>
          </w:p>
        </w:tc>
        <w:tc>
          <w:tcPr>
            <w:tcW w:w="883" w:type="dxa"/>
            <w:vMerge w:val="restart"/>
            <w:tcBorders>
              <w:top w:val="nil"/>
              <w:left w:val="single" w:sz="4" w:space="0" w:color="auto"/>
              <w:bottom w:val="single" w:sz="4" w:space="0" w:color="000000"/>
              <w:right w:val="single" w:sz="4" w:space="0" w:color="auto"/>
            </w:tcBorders>
            <w:noWrap/>
            <w:vAlign w:val="center"/>
            <w:hideMark/>
          </w:tcPr>
          <w:p w14:paraId="6E2DC741" w14:textId="77777777" w:rsidR="007F3050" w:rsidRDefault="007F3050">
            <w:pPr>
              <w:jc w:val="center"/>
              <w:rPr>
                <w:color w:val="000000"/>
                <w:sz w:val="20"/>
                <w:szCs w:val="20"/>
              </w:rPr>
            </w:pPr>
            <w:r>
              <w:rPr>
                <w:color w:val="000000"/>
                <w:sz w:val="20"/>
                <w:szCs w:val="20"/>
              </w:rPr>
              <w:t>656771</w:t>
            </w:r>
          </w:p>
        </w:tc>
        <w:tc>
          <w:tcPr>
            <w:tcW w:w="916" w:type="dxa"/>
            <w:vMerge w:val="restart"/>
            <w:tcBorders>
              <w:top w:val="nil"/>
              <w:left w:val="single" w:sz="4" w:space="0" w:color="auto"/>
              <w:bottom w:val="single" w:sz="4" w:space="0" w:color="000000"/>
              <w:right w:val="single" w:sz="4" w:space="0" w:color="auto"/>
            </w:tcBorders>
            <w:noWrap/>
            <w:vAlign w:val="center"/>
            <w:hideMark/>
          </w:tcPr>
          <w:p w14:paraId="6D41F6D5" w14:textId="77777777" w:rsidR="007F3050" w:rsidRDefault="007F3050">
            <w:pPr>
              <w:jc w:val="center"/>
              <w:rPr>
                <w:color w:val="000000"/>
                <w:sz w:val="20"/>
                <w:szCs w:val="20"/>
              </w:rPr>
            </w:pPr>
            <w:r>
              <w:rPr>
                <w:color w:val="000000"/>
                <w:sz w:val="20"/>
                <w:szCs w:val="20"/>
              </w:rPr>
              <w:t>4232600</w:t>
            </w:r>
          </w:p>
        </w:tc>
        <w:tc>
          <w:tcPr>
            <w:tcW w:w="860" w:type="dxa"/>
            <w:tcBorders>
              <w:top w:val="nil"/>
              <w:left w:val="nil"/>
              <w:bottom w:val="single" w:sz="4" w:space="0" w:color="auto"/>
              <w:right w:val="single" w:sz="4" w:space="0" w:color="auto"/>
            </w:tcBorders>
            <w:noWrap/>
            <w:vAlign w:val="bottom"/>
            <w:hideMark/>
          </w:tcPr>
          <w:p w14:paraId="16A72AB7" w14:textId="77777777" w:rsidR="007F3050" w:rsidRDefault="007F3050">
            <w:pPr>
              <w:jc w:val="center"/>
              <w:rPr>
                <w:color w:val="000000"/>
                <w:sz w:val="20"/>
                <w:szCs w:val="20"/>
              </w:rPr>
            </w:pPr>
            <w:r>
              <w:rPr>
                <w:color w:val="000000"/>
                <w:sz w:val="20"/>
                <w:szCs w:val="20"/>
              </w:rPr>
              <w:t>2460</w:t>
            </w:r>
          </w:p>
        </w:tc>
        <w:tc>
          <w:tcPr>
            <w:tcW w:w="760" w:type="dxa"/>
            <w:tcBorders>
              <w:top w:val="nil"/>
              <w:left w:val="nil"/>
              <w:bottom w:val="single" w:sz="4" w:space="0" w:color="auto"/>
              <w:right w:val="single" w:sz="4" w:space="0" w:color="auto"/>
            </w:tcBorders>
            <w:noWrap/>
            <w:vAlign w:val="bottom"/>
            <w:hideMark/>
          </w:tcPr>
          <w:p w14:paraId="261E6029" w14:textId="77777777" w:rsidR="007F3050" w:rsidRDefault="007F3050">
            <w:pPr>
              <w:jc w:val="center"/>
              <w:rPr>
                <w:color w:val="000000"/>
                <w:sz w:val="20"/>
                <w:szCs w:val="20"/>
              </w:rPr>
            </w:pPr>
            <w:r>
              <w:rPr>
                <w:color w:val="000000"/>
                <w:sz w:val="20"/>
                <w:szCs w:val="20"/>
              </w:rPr>
              <w:t>2472</w:t>
            </w:r>
          </w:p>
        </w:tc>
        <w:tc>
          <w:tcPr>
            <w:tcW w:w="760" w:type="dxa"/>
            <w:tcBorders>
              <w:top w:val="nil"/>
              <w:left w:val="nil"/>
              <w:bottom w:val="single" w:sz="4" w:space="0" w:color="auto"/>
              <w:right w:val="single" w:sz="4" w:space="0" w:color="auto"/>
            </w:tcBorders>
            <w:noWrap/>
            <w:vAlign w:val="bottom"/>
            <w:hideMark/>
          </w:tcPr>
          <w:p w14:paraId="765BC8C7" w14:textId="77777777" w:rsidR="007F3050" w:rsidRDefault="007F3050">
            <w:pPr>
              <w:jc w:val="center"/>
              <w:rPr>
                <w:color w:val="000000"/>
                <w:sz w:val="20"/>
                <w:szCs w:val="20"/>
              </w:rPr>
            </w:pPr>
            <w:r>
              <w:rPr>
                <w:color w:val="000000"/>
                <w:sz w:val="20"/>
                <w:szCs w:val="20"/>
              </w:rPr>
              <w:t>12</w:t>
            </w:r>
          </w:p>
        </w:tc>
        <w:tc>
          <w:tcPr>
            <w:tcW w:w="860" w:type="dxa"/>
            <w:tcBorders>
              <w:top w:val="nil"/>
              <w:left w:val="nil"/>
              <w:bottom w:val="single" w:sz="4" w:space="0" w:color="auto"/>
              <w:right w:val="single" w:sz="8" w:space="0" w:color="auto"/>
            </w:tcBorders>
            <w:noWrap/>
            <w:vAlign w:val="bottom"/>
            <w:hideMark/>
          </w:tcPr>
          <w:p w14:paraId="3A3269DD" w14:textId="77777777" w:rsidR="007F3050" w:rsidRDefault="007F3050">
            <w:pPr>
              <w:jc w:val="center"/>
              <w:rPr>
                <w:color w:val="000000"/>
                <w:sz w:val="20"/>
                <w:szCs w:val="20"/>
              </w:rPr>
            </w:pPr>
            <w:r>
              <w:rPr>
                <w:color w:val="000000"/>
                <w:sz w:val="20"/>
                <w:szCs w:val="20"/>
              </w:rPr>
              <w:t>0.01</w:t>
            </w:r>
          </w:p>
        </w:tc>
      </w:tr>
      <w:tr w:rsidR="007F3050" w14:paraId="38AEB53C" w14:textId="77777777" w:rsidTr="008A09E8">
        <w:trPr>
          <w:trHeight w:val="288"/>
          <w:jc w:val="center"/>
        </w:trPr>
        <w:tc>
          <w:tcPr>
            <w:tcW w:w="640" w:type="dxa"/>
            <w:tcBorders>
              <w:top w:val="nil"/>
              <w:left w:val="single" w:sz="8" w:space="0" w:color="auto"/>
              <w:bottom w:val="nil"/>
              <w:right w:val="nil"/>
            </w:tcBorders>
            <w:noWrap/>
            <w:vAlign w:val="bottom"/>
            <w:hideMark/>
          </w:tcPr>
          <w:p w14:paraId="0A9A89BC" w14:textId="77777777" w:rsidR="007F3050" w:rsidRDefault="007F3050">
            <w:pPr>
              <w:rPr>
                <w:rFonts w:ascii="Aptos Narrow" w:hAnsi="Aptos Narrow"/>
                <w:color w:val="000000"/>
                <w:sz w:val="22"/>
                <w:szCs w:val="22"/>
              </w:rPr>
            </w:pPr>
            <w:r>
              <w:rPr>
                <w:rFonts w:ascii="Aptos Narrow" w:hAnsi="Aptos Narrow"/>
                <w:color w:val="000000"/>
                <w:sz w:val="22"/>
                <w:szCs w:val="22"/>
              </w:rPr>
              <w:t> </w:t>
            </w:r>
          </w:p>
        </w:tc>
        <w:tc>
          <w:tcPr>
            <w:tcW w:w="883" w:type="dxa"/>
            <w:tcBorders>
              <w:top w:val="nil"/>
              <w:left w:val="nil"/>
              <w:bottom w:val="nil"/>
              <w:right w:val="nil"/>
            </w:tcBorders>
            <w:noWrap/>
            <w:vAlign w:val="bottom"/>
            <w:hideMark/>
          </w:tcPr>
          <w:p w14:paraId="65A2B4F5" w14:textId="77777777" w:rsidR="007F3050" w:rsidRDefault="007F3050">
            <w:pPr>
              <w:rPr>
                <w:rFonts w:ascii="Aptos Narrow" w:hAnsi="Aptos Narrow"/>
                <w:color w:val="000000"/>
                <w:sz w:val="22"/>
                <w:szCs w:val="22"/>
              </w:rPr>
            </w:pPr>
          </w:p>
        </w:tc>
        <w:tc>
          <w:tcPr>
            <w:tcW w:w="916" w:type="dxa"/>
            <w:tcBorders>
              <w:top w:val="nil"/>
              <w:left w:val="nil"/>
              <w:bottom w:val="nil"/>
              <w:right w:val="nil"/>
            </w:tcBorders>
            <w:noWrap/>
            <w:vAlign w:val="bottom"/>
            <w:hideMark/>
          </w:tcPr>
          <w:p w14:paraId="2E04F5AB" w14:textId="77777777" w:rsidR="007F3050" w:rsidRDefault="007F3050">
            <w:pPr>
              <w:rPr>
                <w:sz w:val="20"/>
                <w:szCs w:val="20"/>
              </w:rPr>
            </w:pPr>
          </w:p>
        </w:tc>
        <w:tc>
          <w:tcPr>
            <w:tcW w:w="860" w:type="dxa"/>
            <w:tcBorders>
              <w:top w:val="nil"/>
              <w:left w:val="nil"/>
              <w:bottom w:val="nil"/>
              <w:right w:val="nil"/>
            </w:tcBorders>
            <w:noWrap/>
            <w:vAlign w:val="bottom"/>
            <w:hideMark/>
          </w:tcPr>
          <w:p w14:paraId="0F5172B9" w14:textId="77777777" w:rsidR="007F3050" w:rsidRDefault="007F3050">
            <w:pPr>
              <w:rPr>
                <w:sz w:val="20"/>
                <w:szCs w:val="20"/>
              </w:rPr>
            </w:pPr>
          </w:p>
        </w:tc>
        <w:tc>
          <w:tcPr>
            <w:tcW w:w="760" w:type="dxa"/>
            <w:tcBorders>
              <w:top w:val="nil"/>
              <w:left w:val="nil"/>
              <w:bottom w:val="nil"/>
              <w:right w:val="nil"/>
            </w:tcBorders>
            <w:noWrap/>
            <w:vAlign w:val="bottom"/>
            <w:hideMark/>
          </w:tcPr>
          <w:p w14:paraId="42AACF44" w14:textId="77777777" w:rsidR="007F3050" w:rsidRDefault="007F3050">
            <w:pPr>
              <w:rPr>
                <w:sz w:val="20"/>
                <w:szCs w:val="20"/>
              </w:rPr>
            </w:pPr>
          </w:p>
        </w:tc>
        <w:tc>
          <w:tcPr>
            <w:tcW w:w="760" w:type="dxa"/>
            <w:tcBorders>
              <w:top w:val="nil"/>
              <w:left w:val="nil"/>
              <w:bottom w:val="nil"/>
              <w:right w:val="nil"/>
            </w:tcBorders>
            <w:noWrap/>
            <w:vAlign w:val="bottom"/>
            <w:hideMark/>
          </w:tcPr>
          <w:p w14:paraId="2DDE360D" w14:textId="77777777" w:rsidR="007F3050" w:rsidRDefault="007F3050">
            <w:pPr>
              <w:rPr>
                <w:sz w:val="20"/>
                <w:szCs w:val="20"/>
              </w:rPr>
            </w:pPr>
          </w:p>
        </w:tc>
        <w:tc>
          <w:tcPr>
            <w:tcW w:w="860" w:type="dxa"/>
            <w:tcBorders>
              <w:top w:val="nil"/>
              <w:left w:val="nil"/>
              <w:bottom w:val="nil"/>
              <w:right w:val="nil"/>
            </w:tcBorders>
            <w:noWrap/>
            <w:vAlign w:val="bottom"/>
            <w:hideMark/>
          </w:tcPr>
          <w:p w14:paraId="40CC5C1A" w14:textId="77777777" w:rsidR="007F3050" w:rsidRDefault="007F3050">
            <w:pPr>
              <w:rPr>
                <w:sz w:val="20"/>
                <w:szCs w:val="20"/>
              </w:rPr>
            </w:pPr>
          </w:p>
        </w:tc>
        <w:tc>
          <w:tcPr>
            <w:tcW w:w="258" w:type="dxa"/>
            <w:tcBorders>
              <w:top w:val="nil"/>
              <w:left w:val="nil"/>
              <w:bottom w:val="nil"/>
              <w:right w:val="nil"/>
            </w:tcBorders>
            <w:noWrap/>
            <w:vAlign w:val="bottom"/>
            <w:hideMark/>
          </w:tcPr>
          <w:p w14:paraId="7AF620F1" w14:textId="77777777" w:rsidR="007F3050" w:rsidRDefault="007F3050">
            <w:pPr>
              <w:rPr>
                <w:sz w:val="20"/>
                <w:szCs w:val="20"/>
              </w:rPr>
            </w:pPr>
          </w:p>
        </w:tc>
        <w:tc>
          <w:tcPr>
            <w:tcW w:w="640" w:type="dxa"/>
            <w:vMerge/>
            <w:tcBorders>
              <w:top w:val="nil"/>
              <w:left w:val="single" w:sz="4" w:space="0" w:color="auto"/>
              <w:bottom w:val="single" w:sz="4" w:space="0" w:color="000000"/>
              <w:right w:val="single" w:sz="4" w:space="0" w:color="auto"/>
            </w:tcBorders>
            <w:vAlign w:val="center"/>
            <w:hideMark/>
          </w:tcPr>
          <w:p w14:paraId="4F5AB30A" w14:textId="77777777" w:rsidR="007F3050" w:rsidRDefault="007F3050">
            <w:pPr>
              <w:rPr>
                <w:color w:val="000000"/>
                <w:sz w:val="20"/>
                <w:szCs w:val="20"/>
              </w:rPr>
            </w:pPr>
          </w:p>
        </w:tc>
        <w:tc>
          <w:tcPr>
            <w:tcW w:w="883" w:type="dxa"/>
            <w:vMerge/>
            <w:tcBorders>
              <w:top w:val="nil"/>
              <w:left w:val="single" w:sz="4" w:space="0" w:color="auto"/>
              <w:bottom w:val="single" w:sz="4" w:space="0" w:color="000000"/>
              <w:right w:val="single" w:sz="4" w:space="0" w:color="auto"/>
            </w:tcBorders>
            <w:vAlign w:val="center"/>
            <w:hideMark/>
          </w:tcPr>
          <w:p w14:paraId="65935947" w14:textId="77777777" w:rsidR="007F3050" w:rsidRDefault="007F3050">
            <w:pPr>
              <w:rPr>
                <w:color w:val="000000"/>
                <w:sz w:val="20"/>
                <w:szCs w:val="20"/>
              </w:rPr>
            </w:pPr>
          </w:p>
        </w:tc>
        <w:tc>
          <w:tcPr>
            <w:tcW w:w="916" w:type="dxa"/>
            <w:vMerge/>
            <w:tcBorders>
              <w:top w:val="nil"/>
              <w:left w:val="single" w:sz="4" w:space="0" w:color="auto"/>
              <w:bottom w:val="single" w:sz="4" w:space="0" w:color="000000"/>
              <w:right w:val="single" w:sz="4" w:space="0" w:color="auto"/>
            </w:tcBorders>
            <w:vAlign w:val="center"/>
            <w:hideMark/>
          </w:tcPr>
          <w:p w14:paraId="60D4E00B" w14:textId="77777777" w:rsidR="007F3050" w:rsidRDefault="007F3050">
            <w:pPr>
              <w:rPr>
                <w:color w:val="000000"/>
                <w:sz w:val="20"/>
                <w:szCs w:val="20"/>
              </w:rPr>
            </w:pPr>
          </w:p>
        </w:tc>
        <w:tc>
          <w:tcPr>
            <w:tcW w:w="860" w:type="dxa"/>
            <w:tcBorders>
              <w:top w:val="nil"/>
              <w:left w:val="nil"/>
              <w:bottom w:val="single" w:sz="4" w:space="0" w:color="auto"/>
              <w:right w:val="single" w:sz="4" w:space="0" w:color="auto"/>
            </w:tcBorders>
            <w:noWrap/>
            <w:vAlign w:val="bottom"/>
            <w:hideMark/>
          </w:tcPr>
          <w:p w14:paraId="61A3EB5F" w14:textId="77777777" w:rsidR="007F3050" w:rsidRDefault="007F3050">
            <w:pPr>
              <w:jc w:val="center"/>
              <w:rPr>
                <w:color w:val="000000"/>
                <w:sz w:val="20"/>
                <w:szCs w:val="20"/>
              </w:rPr>
            </w:pPr>
            <w:r>
              <w:rPr>
                <w:color w:val="000000"/>
                <w:sz w:val="20"/>
                <w:szCs w:val="20"/>
              </w:rPr>
              <w:t>2472</w:t>
            </w:r>
          </w:p>
        </w:tc>
        <w:tc>
          <w:tcPr>
            <w:tcW w:w="760" w:type="dxa"/>
            <w:tcBorders>
              <w:top w:val="nil"/>
              <w:left w:val="nil"/>
              <w:bottom w:val="single" w:sz="4" w:space="0" w:color="auto"/>
              <w:right w:val="single" w:sz="4" w:space="0" w:color="auto"/>
            </w:tcBorders>
            <w:noWrap/>
            <w:vAlign w:val="bottom"/>
            <w:hideMark/>
          </w:tcPr>
          <w:p w14:paraId="6889927F" w14:textId="77777777" w:rsidR="007F3050" w:rsidRDefault="007F3050">
            <w:pPr>
              <w:jc w:val="center"/>
              <w:rPr>
                <w:color w:val="000000"/>
                <w:sz w:val="20"/>
                <w:szCs w:val="20"/>
              </w:rPr>
            </w:pPr>
            <w:r>
              <w:rPr>
                <w:color w:val="000000"/>
                <w:sz w:val="20"/>
                <w:szCs w:val="20"/>
              </w:rPr>
              <w:t>2487</w:t>
            </w:r>
          </w:p>
        </w:tc>
        <w:tc>
          <w:tcPr>
            <w:tcW w:w="760" w:type="dxa"/>
            <w:tcBorders>
              <w:top w:val="nil"/>
              <w:left w:val="nil"/>
              <w:bottom w:val="single" w:sz="4" w:space="0" w:color="auto"/>
              <w:right w:val="single" w:sz="4" w:space="0" w:color="auto"/>
            </w:tcBorders>
            <w:noWrap/>
            <w:vAlign w:val="bottom"/>
            <w:hideMark/>
          </w:tcPr>
          <w:p w14:paraId="00C5FD10" w14:textId="77777777" w:rsidR="007F3050" w:rsidRDefault="007F3050">
            <w:pPr>
              <w:jc w:val="center"/>
              <w:rPr>
                <w:color w:val="000000"/>
                <w:sz w:val="20"/>
                <w:szCs w:val="20"/>
              </w:rPr>
            </w:pPr>
            <w:r>
              <w:rPr>
                <w:color w:val="000000"/>
                <w:sz w:val="20"/>
                <w:szCs w:val="20"/>
              </w:rPr>
              <w:t>15</w:t>
            </w:r>
          </w:p>
        </w:tc>
        <w:tc>
          <w:tcPr>
            <w:tcW w:w="860" w:type="dxa"/>
            <w:tcBorders>
              <w:top w:val="nil"/>
              <w:left w:val="nil"/>
              <w:bottom w:val="single" w:sz="4" w:space="0" w:color="auto"/>
              <w:right w:val="single" w:sz="8" w:space="0" w:color="auto"/>
            </w:tcBorders>
            <w:noWrap/>
            <w:vAlign w:val="bottom"/>
            <w:hideMark/>
          </w:tcPr>
          <w:p w14:paraId="468A0A01" w14:textId="77777777" w:rsidR="007F3050" w:rsidRDefault="007F3050">
            <w:pPr>
              <w:jc w:val="center"/>
              <w:rPr>
                <w:color w:val="000000"/>
                <w:sz w:val="20"/>
                <w:szCs w:val="20"/>
              </w:rPr>
            </w:pPr>
            <w:r>
              <w:rPr>
                <w:color w:val="000000"/>
                <w:sz w:val="20"/>
                <w:szCs w:val="20"/>
              </w:rPr>
              <w:t>0.02</w:t>
            </w:r>
          </w:p>
        </w:tc>
      </w:tr>
      <w:tr w:rsidR="007F3050" w14:paraId="6A223905" w14:textId="77777777" w:rsidTr="008A09E8">
        <w:trPr>
          <w:trHeight w:val="294"/>
          <w:jc w:val="center"/>
        </w:trPr>
        <w:tc>
          <w:tcPr>
            <w:tcW w:w="640" w:type="dxa"/>
            <w:tcBorders>
              <w:top w:val="nil"/>
              <w:left w:val="single" w:sz="8" w:space="0" w:color="auto"/>
              <w:bottom w:val="single" w:sz="8" w:space="0" w:color="auto"/>
              <w:right w:val="nil"/>
            </w:tcBorders>
            <w:noWrap/>
            <w:vAlign w:val="bottom"/>
            <w:hideMark/>
          </w:tcPr>
          <w:p w14:paraId="216BA12E" w14:textId="77777777" w:rsidR="007F3050" w:rsidRDefault="007F3050">
            <w:pPr>
              <w:rPr>
                <w:rFonts w:ascii="Aptos Narrow" w:hAnsi="Aptos Narrow"/>
                <w:color w:val="000000"/>
                <w:sz w:val="22"/>
                <w:szCs w:val="22"/>
              </w:rPr>
            </w:pPr>
            <w:r>
              <w:rPr>
                <w:rFonts w:ascii="Aptos Narrow" w:hAnsi="Aptos Narrow"/>
                <w:color w:val="000000"/>
                <w:sz w:val="22"/>
                <w:szCs w:val="22"/>
              </w:rPr>
              <w:t> </w:t>
            </w:r>
          </w:p>
        </w:tc>
        <w:tc>
          <w:tcPr>
            <w:tcW w:w="883" w:type="dxa"/>
            <w:tcBorders>
              <w:top w:val="nil"/>
              <w:left w:val="nil"/>
              <w:bottom w:val="single" w:sz="8" w:space="0" w:color="auto"/>
              <w:right w:val="nil"/>
            </w:tcBorders>
            <w:noWrap/>
            <w:vAlign w:val="bottom"/>
            <w:hideMark/>
          </w:tcPr>
          <w:p w14:paraId="39132825" w14:textId="77777777" w:rsidR="007F3050" w:rsidRDefault="007F3050">
            <w:pPr>
              <w:rPr>
                <w:rFonts w:ascii="Aptos Narrow" w:hAnsi="Aptos Narrow"/>
                <w:color w:val="000000"/>
                <w:sz w:val="22"/>
                <w:szCs w:val="22"/>
              </w:rPr>
            </w:pPr>
            <w:r>
              <w:rPr>
                <w:rFonts w:ascii="Aptos Narrow" w:hAnsi="Aptos Narrow"/>
                <w:color w:val="000000"/>
                <w:sz w:val="22"/>
                <w:szCs w:val="22"/>
              </w:rPr>
              <w:t> </w:t>
            </w:r>
          </w:p>
        </w:tc>
        <w:tc>
          <w:tcPr>
            <w:tcW w:w="916" w:type="dxa"/>
            <w:tcBorders>
              <w:top w:val="nil"/>
              <w:left w:val="nil"/>
              <w:bottom w:val="single" w:sz="8" w:space="0" w:color="auto"/>
              <w:right w:val="nil"/>
            </w:tcBorders>
            <w:noWrap/>
            <w:vAlign w:val="bottom"/>
            <w:hideMark/>
          </w:tcPr>
          <w:p w14:paraId="2EF7E364" w14:textId="77777777" w:rsidR="007F3050" w:rsidRDefault="007F3050">
            <w:pPr>
              <w:rPr>
                <w:rFonts w:ascii="Aptos Narrow" w:hAnsi="Aptos Narrow"/>
                <w:color w:val="000000"/>
                <w:sz w:val="22"/>
                <w:szCs w:val="22"/>
              </w:rPr>
            </w:pPr>
            <w:r>
              <w:rPr>
                <w:rFonts w:ascii="Aptos Narrow" w:hAnsi="Aptos Narrow"/>
                <w:color w:val="000000"/>
                <w:sz w:val="22"/>
                <w:szCs w:val="22"/>
              </w:rPr>
              <w:t> </w:t>
            </w:r>
          </w:p>
        </w:tc>
        <w:tc>
          <w:tcPr>
            <w:tcW w:w="860" w:type="dxa"/>
            <w:tcBorders>
              <w:top w:val="nil"/>
              <w:left w:val="nil"/>
              <w:bottom w:val="single" w:sz="8" w:space="0" w:color="auto"/>
              <w:right w:val="nil"/>
            </w:tcBorders>
            <w:noWrap/>
            <w:vAlign w:val="bottom"/>
            <w:hideMark/>
          </w:tcPr>
          <w:p w14:paraId="76DB45E5" w14:textId="77777777" w:rsidR="007F3050" w:rsidRDefault="007F3050">
            <w:pPr>
              <w:rPr>
                <w:rFonts w:ascii="Aptos Narrow" w:hAnsi="Aptos Narrow"/>
                <w:color w:val="000000"/>
                <w:sz w:val="22"/>
                <w:szCs w:val="22"/>
              </w:rPr>
            </w:pPr>
            <w:r>
              <w:rPr>
                <w:rFonts w:ascii="Aptos Narrow" w:hAnsi="Aptos Narrow"/>
                <w:color w:val="000000"/>
                <w:sz w:val="22"/>
                <w:szCs w:val="22"/>
              </w:rPr>
              <w:t> </w:t>
            </w:r>
          </w:p>
        </w:tc>
        <w:tc>
          <w:tcPr>
            <w:tcW w:w="760" w:type="dxa"/>
            <w:tcBorders>
              <w:top w:val="nil"/>
              <w:left w:val="nil"/>
              <w:bottom w:val="single" w:sz="8" w:space="0" w:color="auto"/>
              <w:right w:val="nil"/>
            </w:tcBorders>
            <w:noWrap/>
            <w:vAlign w:val="bottom"/>
            <w:hideMark/>
          </w:tcPr>
          <w:p w14:paraId="551568D6" w14:textId="77777777" w:rsidR="007F3050" w:rsidRDefault="007F3050">
            <w:pPr>
              <w:rPr>
                <w:rFonts w:ascii="Aptos Narrow" w:hAnsi="Aptos Narrow"/>
                <w:color w:val="000000"/>
                <w:sz w:val="22"/>
                <w:szCs w:val="22"/>
              </w:rPr>
            </w:pPr>
            <w:r>
              <w:rPr>
                <w:rFonts w:ascii="Aptos Narrow" w:hAnsi="Aptos Narrow"/>
                <w:color w:val="000000"/>
                <w:sz w:val="22"/>
                <w:szCs w:val="22"/>
              </w:rPr>
              <w:t> </w:t>
            </w:r>
          </w:p>
        </w:tc>
        <w:tc>
          <w:tcPr>
            <w:tcW w:w="760" w:type="dxa"/>
            <w:tcBorders>
              <w:top w:val="nil"/>
              <w:left w:val="nil"/>
              <w:bottom w:val="single" w:sz="8" w:space="0" w:color="auto"/>
              <w:right w:val="nil"/>
            </w:tcBorders>
            <w:noWrap/>
            <w:vAlign w:val="bottom"/>
            <w:hideMark/>
          </w:tcPr>
          <w:p w14:paraId="3163C351" w14:textId="77777777" w:rsidR="007F3050" w:rsidRDefault="007F3050">
            <w:pPr>
              <w:rPr>
                <w:rFonts w:ascii="Aptos Narrow" w:hAnsi="Aptos Narrow"/>
                <w:color w:val="000000"/>
                <w:sz w:val="22"/>
                <w:szCs w:val="22"/>
              </w:rPr>
            </w:pPr>
            <w:r>
              <w:rPr>
                <w:rFonts w:ascii="Aptos Narrow" w:hAnsi="Aptos Narrow"/>
                <w:color w:val="000000"/>
                <w:sz w:val="22"/>
                <w:szCs w:val="22"/>
              </w:rPr>
              <w:t> </w:t>
            </w:r>
          </w:p>
        </w:tc>
        <w:tc>
          <w:tcPr>
            <w:tcW w:w="860" w:type="dxa"/>
            <w:tcBorders>
              <w:top w:val="nil"/>
              <w:left w:val="nil"/>
              <w:bottom w:val="single" w:sz="8" w:space="0" w:color="auto"/>
              <w:right w:val="nil"/>
            </w:tcBorders>
            <w:noWrap/>
            <w:vAlign w:val="bottom"/>
            <w:hideMark/>
          </w:tcPr>
          <w:p w14:paraId="5B48D1A4" w14:textId="77777777" w:rsidR="007F3050" w:rsidRDefault="007F3050">
            <w:pPr>
              <w:rPr>
                <w:rFonts w:ascii="Aptos Narrow" w:hAnsi="Aptos Narrow"/>
                <w:color w:val="000000"/>
                <w:sz w:val="22"/>
                <w:szCs w:val="22"/>
              </w:rPr>
            </w:pPr>
            <w:r>
              <w:rPr>
                <w:rFonts w:ascii="Aptos Narrow" w:hAnsi="Aptos Narrow"/>
                <w:color w:val="000000"/>
                <w:sz w:val="22"/>
                <w:szCs w:val="22"/>
              </w:rPr>
              <w:t> </w:t>
            </w:r>
          </w:p>
        </w:tc>
        <w:tc>
          <w:tcPr>
            <w:tcW w:w="258" w:type="dxa"/>
            <w:tcBorders>
              <w:top w:val="nil"/>
              <w:left w:val="nil"/>
              <w:bottom w:val="single" w:sz="8" w:space="0" w:color="auto"/>
              <w:right w:val="nil"/>
            </w:tcBorders>
            <w:noWrap/>
            <w:vAlign w:val="bottom"/>
            <w:hideMark/>
          </w:tcPr>
          <w:p w14:paraId="139F6AE8" w14:textId="77777777" w:rsidR="007F3050" w:rsidRDefault="007F3050">
            <w:pPr>
              <w:rPr>
                <w:rFonts w:ascii="Aptos Narrow" w:hAnsi="Aptos Narrow"/>
                <w:color w:val="000000"/>
                <w:sz w:val="22"/>
                <w:szCs w:val="22"/>
              </w:rPr>
            </w:pPr>
            <w:r>
              <w:rPr>
                <w:rFonts w:ascii="Aptos Narrow" w:hAnsi="Aptos Narrow"/>
                <w:color w:val="000000"/>
                <w:sz w:val="22"/>
                <w:szCs w:val="22"/>
              </w:rPr>
              <w:t> </w:t>
            </w:r>
          </w:p>
        </w:tc>
        <w:tc>
          <w:tcPr>
            <w:tcW w:w="640" w:type="dxa"/>
            <w:tcBorders>
              <w:top w:val="nil"/>
              <w:left w:val="single" w:sz="4" w:space="0" w:color="auto"/>
              <w:bottom w:val="single" w:sz="8" w:space="0" w:color="auto"/>
              <w:right w:val="single" w:sz="4" w:space="0" w:color="auto"/>
            </w:tcBorders>
            <w:noWrap/>
            <w:vAlign w:val="bottom"/>
            <w:hideMark/>
          </w:tcPr>
          <w:p w14:paraId="65D4F017" w14:textId="77777777" w:rsidR="007F3050" w:rsidRDefault="007F3050">
            <w:pPr>
              <w:jc w:val="center"/>
              <w:rPr>
                <w:color w:val="000000"/>
                <w:sz w:val="20"/>
                <w:szCs w:val="20"/>
              </w:rPr>
            </w:pPr>
            <w:r>
              <w:rPr>
                <w:color w:val="000000"/>
                <w:sz w:val="20"/>
                <w:szCs w:val="20"/>
              </w:rPr>
              <w:t>30</w:t>
            </w:r>
          </w:p>
        </w:tc>
        <w:tc>
          <w:tcPr>
            <w:tcW w:w="883" w:type="dxa"/>
            <w:tcBorders>
              <w:top w:val="nil"/>
              <w:left w:val="nil"/>
              <w:bottom w:val="single" w:sz="8" w:space="0" w:color="auto"/>
              <w:right w:val="single" w:sz="4" w:space="0" w:color="auto"/>
            </w:tcBorders>
            <w:noWrap/>
            <w:vAlign w:val="bottom"/>
            <w:hideMark/>
          </w:tcPr>
          <w:p w14:paraId="350B89D5" w14:textId="77777777" w:rsidR="007F3050" w:rsidRDefault="007F3050">
            <w:pPr>
              <w:jc w:val="center"/>
              <w:rPr>
                <w:color w:val="000000"/>
                <w:sz w:val="20"/>
                <w:szCs w:val="20"/>
              </w:rPr>
            </w:pPr>
            <w:r>
              <w:rPr>
                <w:color w:val="000000"/>
                <w:sz w:val="20"/>
                <w:szCs w:val="20"/>
              </w:rPr>
              <w:t>656637</w:t>
            </w:r>
          </w:p>
        </w:tc>
        <w:tc>
          <w:tcPr>
            <w:tcW w:w="916" w:type="dxa"/>
            <w:tcBorders>
              <w:top w:val="nil"/>
              <w:left w:val="nil"/>
              <w:bottom w:val="single" w:sz="8" w:space="0" w:color="auto"/>
              <w:right w:val="single" w:sz="4" w:space="0" w:color="auto"/>
            </w:tcBorders>
            <w:noWrap/>
            <w:vAlign w:val="bottom"/>
            <w:hideMark/>
          </w:tcPr>
          <w:p w14:paraId="16B3844D" w14:textId="77777777" w:rsidR="007F3050" w:rsidRDefault="007F3050">
            <w:pPr>
              <w:jc w:val="center"/>
              <w:rPr>
                <w:color w:val="000000"/>
                <w:sz w:val="20"/>
                <w:szCs w:val="20"/>
              </w:rPr>
            </w:pPr>
            <w:r>
              <w:rPr>
                <w:color w:val="000000"/>
                <w:sz w:val="20"/>
                <w:szCs w:val="20"/>
              </w:rPr>
              <w:t>4232414</w:t>
            </w:r>
          </w:p>
        </w:tc>
        <w:tc>
          <w:tcPr>
            <w:tcW w:w="860" w:type="dxa"/>
            <w:tcBorders>
              <w:top w:val="nil"/>
              <w:left w:val="nil"/>
              <w:bottom w:val="single" w:sz="8" w:space="0" w:color="auto"/>
              <w:right w:val="single" w:sz="4" w:space="0" w:color="auto"/>
            </w:tcBorders>
            <w:noWrap/>
            <w:vAlign w:val="bottom"/>
            <w:hideMark/>
          </w:tcPr>
          <w:p w14:paraId="7FE7423B" w14:textId="77777777" w:rsidR="007F3050" w:rsidRDefault="007F3050">
            <w:pPr>
              <w:jc w:val="center"/>
              <w:rPr>
                <w:color w:val="000000"/>
                <w:sz w:val="20"/>
                <w:szCs w:val="20"/>
              </w:rPr>
            </w:pPr>
          </w:p>
        </w:tc>
        <w:tc>
          <w:tcPr>
            <w:tcW w:w="760" w:type="dxa"/>
            <w:tcBorders>
              <w:top w:val="nil"/>
              <w:left w:val="nil"/>
              <w:bottom w:val="single" w:sz="8" w:space="0" w:color="auto"/>
              <w:right w:val="single" w:sz="4" w:space="0" w:color="auto"/>
            </w:tcBorders>
            <w:noWrap/>
            <w:vAlign w:val="bottom"/>
            <w:hideMark/>
          </w:tcPr>
          <w:p w14:paraId="65E4BD7A" w14:textId="77777777" w:rsidR="007F3050" w:rsidRDefault="007F3050">
            <w:pPr>
              <w:jc w:val="center"/>
              <w:rPr>
                <w:color w:val="000000"/>
                <w:sz w:val="20"/>
                <w:szCs w:val="20"/>
              </w:rPr>
            </w:pPr>
            <w:r>
              <w:rPr>
                <w:color w:val="000000"/>
                <w:sz w:val="20"/>
                <w:szCs w:val="20"/>
              </w:rPr>
              <w:t>2550</w:t>
            </w:r>
          </w:p>
        </w:tc>
        <w:tc>
          <w:tcPr>
            <w:tcW w:w="760" w:type="dxa"/>
            <w:tcBorders>
              <w:top w:val="nil"/>
              <w:left w:val="nil"/>
              <w:bottom w:val="single" w:sz="8" w:space="0" w:color="auto"/>
              <w:right w:val="single" w:sz="4" w:space="0" w:color="auto"/>
            </w:tcBorders>
            <w:noWrap/>
            <w:vAlign w:val="bottom"/>
            <w:hideMark/>
          </w:tcPr>
          <w:p w14:paraId="1345EED4" w14:textId="77777777" w:rsidR="007F3050" w:rsidRDefault="007F3050">
            <w:pPr>
              <w:jc w:val="center"/>
              <w:rPr>
                <w:color w:val="000000"/>
                <w:sz w:val="20"/>
                <w:szCs w:val="20"/>
              </w:rPr>
            </w:pPr>
            <w:r>
              <w:rPr>
                <w:color w:val="000000"/>
                <w:sz w:val="20"/>
                <w:szCs w:val="20"/>
              </w:rPr>
              <w:t> </w:t>
            </w:r>
          </w:p>
        </w:tc>
        <w:tc>
          <w:tcPr>
            <w:tcW w:w="860" w:type="dxa"/>
            <w:tcBorders>
              <w:top w:val="nil"/>
              <w:left w:val="nil"/>
              <w:bottom w:val="single" w:sz="8" w:space="0" w:color="auto"/>
              <w:right w:val="single" w:sz="8" w:space="0" w:color="auto"/>
            </w:tcBorders>
            <w:noWrap/>
            <w:vAlign w:val="bottom"/>
            <w:hideMark/>
          </w:tcPr>
          <w:p w14:paraId="7CE7F801" w14:textId="77777777" w:rsidR="007F3050" w:rsidRDefault="007F3050">
            <w:pPr>
              <w:jc w:val="center"/>
              <w:rPr>
                <w:color w:val="000000"/>
                <w:sz w:val="20"/>
                <w:szCs w:val="20"/>
              </w:rPr>
            </w:pPr>
            <w:r>
              <w:rPr>
                <w:color w:val="000000"/>
                <w:sz w:val="20"/>
                <w:szCs w:val="20"/>
              </w:rPr>
              <w:t>--</w:t>
            </w:r>
          </w:p>
        </w:tc>
      </w:tr>
    </w:tbl>
    <w:p w14:paraId="3DF25BFE" w14:textId="77777777" w:rsidR="00770398" w:rsidRPr="004F43C0" w:rsidRDefault="008A09E8" w:rsidP="008A09E8">
      <w:pPr>
        <w:rPr>
          <w:rFonts w:ascii="Book Antiqua" w:hAnsi="Book Antiqua"/>
          <w:sz w:val="18"/>
          <w:szCs w:val="18"/>
        </w:rPr>
      </w:pPr>
      <w:r w:rsidRPr="004F43C0">
        <w:rPr>
          <w:rFonts w:ascii="Book Antiqua" w:hAnsi="Book Antiqua"/>
          <w:sz w:val="18"/>
          <w:szCs w:val="18"/>
        </w:rPr>
        <w:t xml:space="preserve">The Universal Uranium drill results from the east side of the Lisbon Valley fault are sourced from Universal Uranium Ltd. news releases dated 2006-Aug-06 and 2007-Jan-25. “--“ means no significance gamma readings were obtained from the down hole probe. “No Moss Back” means the Moss Back </w:t>
      </w:r>
      <w:r w:rsidR="00C53AF8">
        <w:rPr>
          <w:rFonts w:ascii="Book Antiqua" w:hAnsi="Book Antiqua"/>
          <w:sz w:val="18"/>
          <w:szCs w:val="18"/>
        </w:rPr>
        <w:t>Member</w:t>
      </w:r>
      <w:r w:rsidRPr="004F43C0">
        <w:rPr>
          <w:rFonts w:ascii="Book Antiqua" w:hAnsi="Book Antiqua"/>
          <w:sz w:val="18"/>
          <w:szCs w:val="18"/>
        </w:rPr>
        <w:t xml:space="preserve"> was not present in the drill hole. The Moss Back was intersected in all other drill holes; if anomalous v</w:t>
      </w:r>
      <w:r w:rsidR="00770398" w:rsidRPr="004F43C0">
        <w:rPr>
          <w:rFonts w:ascii="Book Antiqua" w:hAnsi="Book Antiqua"/>
          <w:sz w:val="18"/>
          <w:szCs w:val="18"/>
        </w:rPr>
        <w:t>a</w:t>
      </w:r>
      <w:r w:rsidRPr="004F43C0">
        <w:rPr>
          <w:rFonts w:ascii="Book Antiqua" w:hAnsi="Book Antiqua"/>
          <w:sz w:val="18"/>
          <w:szCs w:val="18"/>
        </w:rPr>
        <w:t>lues were obtained th</w:t>
      </w:r>
      <w:r w:rsidR="00770398" w:rsidRPr="004F43C0">
        <w:rPr>
          <w:rFonts w:ascii="Book Antiqua" w:hAnsi="Book Antiqua"/>
          <w:sz w:val="18"/>
          <w:szCs w:val="18"/>
        </w:rPr>
        <w:t>e</w:t>
      </w:r>
      <w:r w:rsidRPr="004F43C0">
        <w:rPr>
          <w:rFonts w:ascii="Book Antiqua" w:hAnsi="Book Antiqua"/>
          <w:sz w:val="18"/>
          <w:szCs w:val="18"/>
        </w:rPr>
        <w:t xml:space="preserve">n only the anomalous interval is shown in the table; if no anomalous values were obtained </w:t>
      </w:r>
      <w:r w:rsidR="00770398" w:rsidRPr="004F43C0">
        <w:rPr>
          <w:rFonts w:ascii="Book Antiqua" w:hAnsi="Book Antiqua"/>
          <w:sz w:val="18"/>
          <w:szCs w:val="18"/>
        </w:rPr>
        <w:t xml:space="preserve">by the downhole probe then the </w:t>
      </w:r>
      <w:r w:rsidR="00A208EA">
        <w:rPr>
          <w:rFonts w:ascii="Book Antiqua" w:hAnsi="Book Antiqua"/>
          <w:sz w:val="18"/>
          <w:szCs w:val="18"/>
        </w:rPr>
        <w:t>base</w:t>
      </w:r>
      <w:r w:rsidR="00770398" w:rsidRPr="004F43C0">
        <w:rPr>
          <w:rFonts w:ascii="Book Antiqua" w:hAnsi="Book Antiqua"/>
          <w:sz w:val="18"/>
          <w:szCs w:val="18"/>
        </w:rPr>
        <w:t xml:space="preserve"> of Moss Back </w:t>
      </w:r>
      <w:r w:rsidR="00C53AF8">
        <w:rPr>
          <w:rFonts w:ascii="Book Antiqua" w:hAnsi="Book Antiqua"/>
          <w:sz w:val="18"/>
          <w:szCs w:val="18"/>
        </w:rPr>
        <w:t>Member</w:t>
      </w:r>
      <w:r w:rsidR="00A208EA">
        <w:rPr>
          <w:rFonts w:ascii="Book Antiqua" w:hAnsi="Book Antiqua"/>
          <w:sz w:val="18"/>
          <w:szCs w:val="18"/>
        </w:rPr>
        <w:t xml:space="preserve"> (feet to) </w:t>
      </w:r>
      <w:r w:rsidR="00770398" w:rsidRPr="004F43C0">
        <w:rPr>
          <w:rFonts w:ascii="Book Antiqua" w:hAnsi="Book Antiqua"/>
          <w:sz w:val="18"/>
          <w:szCs w:val="18"/>
        </w:rPr>
        <w:t xml:space="preserve"> is given in the table from data supplied by Richard Dorman, the project geologist at the time of the drilling.</w:t>
      </w:r>
    </w:p>
    <w:p w14:paraId="15BFFDB0" w14:textId="77777777" w:rsidR="00A133A0" w:rsidRDefault="00A133A0" w:rsidP="001062AD">
      <w:pPr>
        <w:rPr>
          <w:rFonts w:ascii="Book Antiqua" w:hAnsi="Book Antiqua"/>
          <w:sz w:val="22"/>
          <w:szCs w:val="22"/>
        </w:rPr>
      </w:pPr>
    </w:p>
    <w:p w14:paraId="0173F752" w14:textId="77777777" w:rsidR="00B30531" w:rsidRPr="00F31291" w:rsidRDefault="00B30531" w:rsidP="00B30531">
      <w:pPr>
        <w:rPr>
          <w:rFonts w:ascii="Book Antiqua" w:hAnsi="Book Antiqua"/>
          <w:b/>
          <w:bCs/>
          <w:i/>
          <w:iCs/>
          <w:sz w:val="22"/>
          <w:szCs w:val="22"/>
        </w:rPr>
      </w:pPr>
      <w:r>
        <w:rPr>
          <w:rFonts w:ascii="Book Antiqua" w:hAnsi="Book Antiqua"/>
          <w:b/>
          <w:bCs/>
          <w:i/>
          <w:iCs/>
          <w:sz w:val="22"/>
          <w:szCs w:val="22"/>
        </w:rPr>
        <w:t>Utah Oil and Gas Division Drillhole Database</w:t>
      </w:r>
    </w:p>
    <w:p w14:paraId="58E3C8F9" w14:textId="77777777" w:rsidR="001001F3" w:rsidRPr="001001F3" w:rsidRDefault="001001F3" w:rsidP="001001F3">
      <w:pPr>
        <w:rPr>
          <w:rFonts w:ascii="Book Antiqua" w:hAnsi="Book Antiqua"/>
          <w:sz w:val="22"/>
          <w:szCs w:val="22"/>
        </w:rPr>
      </w:pPr>
      <w:r w:rsidRPr="001001F3">
        <w:rPr>
          <w:rFonts w:ascii="Book Antiqua" w:hAnsi="Book Antiqua"/>
          <w:sz w:val="22"/>
          <w:szCs w:val="22"/>
        </w:rPr>
        <w:t xml:space="preserve">Lisbon Valley lies within the Paradox Basin and as such has been explored for oil and gas in Pennsylvanian Hermosa Group, with 52 holes drilled within the Lisbon Valley East area, as shown on Figure 7 and listed on Table 4. These drill holes are important because they pass through the entire pre-Pennsylvanian stratigraphy on the way to the Hermosa Group, including the </w:t>
      </w:r>
      <w:proofErr w:type="spellStart"/>
      <w:r w:rsidRPr="001001F3">
        <w:rPr>
          <w:rFonts w:ascii="Book Antiqua" w:hAnsi="Book Antiqua"/>
          <w:sz w:val="22"/>
          <w:szCs w:val="22"/>
        </w:rPr>
        <w:t>uraniferous</w:t>
      </w:r>
      <w:proofErr w:type="spellEnd"/>
      <w:r w:rsidRPr="001001F3">
        <w:rPr>
          <w:rFonts w:ascii="Book Antiqua" w:hAnsi="Book Antiqua"/>
          <w:sz w:val="22"/>
          <w:szCs w:val="22"/>
        </w:rPr>
        <w:t xml:space="preserve"> Triassic Chinle Formation. </w:t>
      </w:r>
    </w:p>
    <w:p w14:paraId="35A1DD8A" w14:textId="77777777" w:rsidR="001001F3" w:rsidRPr="001001F3" w:rsidRDefault="001001F3" w:rsidP="001001F3">
      <w:pPr>
        <w:rPr>
          <w:rFonts w:ascii="Book Antiqua" w:hAnsi="Book Antiqua"/>
          <w:sz w:val="22"/>
          <w:szCs w:val="22"/>
        </w:rPr>
      </w:pPr>
    </w:p>
    <w:p w14:paraId="1DBCB759" w14:textId="77777777" w:rsidR="001001F3" w:rsidRDefault="001001F3" w:rsidP="001001F3">
      <w:pPr>
        <w:rPr>
          <w:rFonts w:ascii="Book Antiqua" w:hAnsi="Book Antiqua"/>
          <w:sz w:val="22"/>
          <w:szCs w:val="22"/>
        </w:rPr>
      </w:pPr>
      <w:r w:rsidRPr="001001F3">
        <w:rPr>
          <w:rFonts w:ascii="Book Antiqua" w:hAnsi="Book Antiqua"/>
          <w:sz w:val="22"/>
          <w:szCs w:val="22"/>
        </w:rPr>
        <w:t xml:space="preserve">The Utah Division of Oil, Gas and Mining (UTO&amp;G) has a relatively complete searchable online database that holds a series of downloadable files for each drill hole. These include the download file itself, consisting of the drill permit application which details amongst other </w:t>
      </w:r>
    </w:p>
    <w:p w14:paraId="6BD29E5B" w14:textId="77777777" w:rsidR="001001F3" w:rsidRDefault="001001F3" w:rsidP="001001F3">
      <w:pPr>
        <w:jc w:val="center"/>
        <w:rPr>
          <w:rFonts w:ascii="Book Antiqua" w:hAnsi="Book Antiqua"/>
          <w:sz w:val="22"/>
          <w:szCs w:val="22"/>
        </w:rPr>
      </w:pPr>
      <w:r>
        <w:rPr>
          <w:rFonts w:ascii="Book Antiqua" w:hAnsi="Book Antiqua"/>
          <w:sz w:val="22"/>
          <w:szCs w:val="22"/>
        </w:rPr>
        <w:lastRenderedPageBreak/>
        <w:t>-16-</w:t>
      </w:r>
    </w:p>
    <w:p w14:paraId="0A11FEC6" w14:textId="77777777" w:rsidR="001001F3" w:rsidRDefault="001001F3" w:rsidP="001001F3">
      <w:pPr>
        <w:jc w:val="center"/>
        <w:rPr>
          <w:rFonts w:ascii="Book Antiqua" w:hAnsi="Book Antiqua"/>
          <w:sz w:val="22"/>
          <w:szCs w:val="22"/>
        </w:rPr>
      </w:pPr>
    </w:p>
    <w:p w14:paraId="6F67B331" w14:textId="77777777" w:rsidR="00B44D4B" w:rsidRDefault="001001F3" w:rsidP="001001F3">
      <w:pPr>
        <w:rPr>
          <w:rFonts w:ascii="Book Antiqua" w:hAnsi="Book Antiqua"/>
          <w:sz w:val="22"/>
          <w:szCs w:val="22"/>
        </w:rPr>
      </w:pPr>
      <w:r w:rsidRPr="001001F3">
        <w:rPr>
          <w:rFonts w:ascii="Book Antiqua" w:hAnsi="Book Antiqua"/>
          <w:sz w:val="22"/>
          <w:szCs w:val="22"/>
        </w:rPr>
        <w:t>information, the estimated depth to the top of various stratigraphic formations and the planned total depth; well completion files which may or may not report actual depth to the top of the various formations calculated from the various downhole probe readouts (or logs); or an abandonment notice if the hole was not drilled. The log files include several individual paper printouts of various downhole probe surveys: for example, gamma ray, resistivity, sonic or neutron activation. Several of the logs displayed multiple surveys, with most of the gamma ray surveys actually found in the sonic or neutron activation log. Occasionally, no drill logs were filed with the drill hole and in other instances only gamma ray logs for the oil bearing interval were filed, meaning the interval through the Chinle Formation was not filed and the database is not complete.</w:t>
      </w:r>
      <w:r w:rsidR="00B44D4B">
        <w:rPr>
          <w:rFonts w:ascii="Book Antiqua" w:hAnsi="Book Antiqua"/>
          <w:sz w:val="22"/>
          <w:szCs w:val="22"/>
        </w:rPr>
        <w:t xml:space="preserve"> </w:t>
      </w:r>
    </w:p>
    <w:p w14:paraId="785240A7" w14:textId="77777777" w:rsidR="002D46AB" w:rsidRDefault="002D46AB" w:rsidP="00612B5D">
      <w:pPr>
        <w:jc w:val="center"/>
        <w:rPr>
          <w:rFonts w:ascii="Book Antiqua" w:hAnsi="Book Antiqua"/>
          <w:sz w:val="22"/>
          <w:szCs w:val="22"/>
        </w:rPr>
      </w:pPr>
    </w:p>
    <w:p w14:paraId="06874F91" w14:textId="77777777" w:rsidR="00CA3615" w:rsidRDefault="00CA3615" w:rsidP="00CA3615">
      <w:pPr>
        <w:jc w:val="center"/>
        <w:rPr>
          <w:rFonts w:ascii="Book Antiqua" w:hAnsi="Book Antiqua"/>
          <w:b/>
          <w:bCs/>
          <w:sz w:val="20"/>
          <w:szCs w:val="20"/>
        </w:rPr>
      </w:pPr>
      <w:r>
        <w:rPr>
          <w:rFonts w:ascii="Book Antiqua" w:hAnsi="Book Antiqua"/>
          <w:b/>
          <w:bCs/>
          <w:sz w:val="20"/>
          <w:szCs w:val="20"/>
        </w:rPr>
        <w:t xml:space="preserve">Figure </w:t>
      </w:r>
      <w:r w:rsidR="001001F3">
        <w:rPr>
          <w:rFonts w:ascii="Book Antiqua" w:hAnsi="Book Antiqua"/>
          <w:b/>
          <w:bCs/>
          <w:sz w:val="20"/>
          <w:szCs w:val="20"/>
        </w:rPr>
        <w:t>6</w:t>
      </w:r>
      <w:r>
        <w:rPr>
          <w:rFonts w:ascii="Book Antiqua" w:hAnsi="Book Antiqua"/>
          <w:b/>
          <w:bCs/>
          <w:sz w:val="20"/>
          <w:szCs w:val="20"/>
        </w:rPr>
        <w:t>. Utah Oil and Gas Drilling</w:t>
      </w:r>
    </w:p>
    <w:p w14:paraId="10041BC3" w14:textId="77777777" w:rsidR="00CA3615" w:rsidRDefault="00FE629F" w:rsidP="00CA3615">
      <w:pPr>
        <w:jc w:val="center"/>
        <w:rPr>
          <w:rFonts w:ascii="Book Antiqua" w:hAnsi="Book Antiqua"/>
          <w:sz w:val="22"/>
          <w:szCs w:val="22"/>
        </w:rPr>
      </w:pPr>
      <w:r>
        <w:rPr>
          <w:rFonts w:ascii="Book Antiqua" w:hAnsi="Book Antiqua"/>
          <w:noProof/>
          <w:sz w:val="22"/>
          <w:szCs w:val="22"/>
        </w:rPr>
        <w:drawing>
          <wp:inline distT="0" distB="0" distL="0" distR="0" wp14:anchorId="162D2A52" wp14:editId="7A1C5BF9">
            <wp:extent cx="5659200" cy="6094800"/>
            <wp:effectExtent l="0" t="0" r="0" b="1270"/>
            <wp:docPr id="210796609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966091" name="Picture 2107966091"/>
                    <pic:cNvPicPr/>
                  </pic:nvPicPr>
                  <pic:blipFill rotWithShape="1">
                    <a:blip r:embed="rId19" cstate="print">
                      <a:extLst>
                        <a:ext uri="{28A0092B-C50C-407E-A947-70E740481C1C}">
                          <a14:useLocalDpi xmlns:a14="http://schemas.microsoft.com/office/drawing/2010/main" val="0"/>
                        </a:ext>
                      </a:extLst>
                    </a:blip>
                    <a:srcRect b="30291"/>
                    <a:stretch>
                      <a:fillRect/>
                    </a:stretch>
                  </pic:blipFill>
                  <pic:spPr bwMode="auto">
                    <a:xfrm>
                      <a:off x="0" y="0"/>
                      <a:ext cx="5659200" cy="6094800"/>
                    </a:xfrm>
                    <a:prstGeom prst="rect">
                      <a:avLst/>
                    </a:prstGeom>
                    <a:ln>
                      <a:noFill/>
                    </a:ln>
                    <a:extLst>
                      <a:ext uri="{53640926-AAD7-44D8-BBD7-CCE9431645EC}">
                        <a14:shadowObscured xmlns:a14="http://schemas.microsoft.com/office/drawing/2010/main"/>
                      </a:ext>
                    </a:extLst>
                  </pic:spPr>
                </pic:pic>
              </a:graphicData>
            </a:graphic>
          </wp:inline>
        </w:drawing>
      </w:r>
    </w:p>
    <w:p w14:paraId="08A9B028" w14:textId="77777777" w:rsidR="00B44D4B" w:rsidRDefault="00612B5D" w:rsidP="00612B5D">
      <w:pPr>
        <w:jc w:val="center"/>
        <w:rPr>
          <w:rFonts w:ascii="Book Antiqua" w:hAnsi="Book Antiqua"/>
          <w:sz w:val="22"/>
          <w:szCs w:val="22"/>
        </w:rPr>
      </w:pPr>
      <w:r>
        <w:rPr>
          <w:rFonts w:ascii="Book Antiqua" w:hAnsi="Book Antiqua"/>
          <w:sz w:val="22"/>
          <w:szCs w:val="22"/>
        </w:rPr>
        <w:lastRenderedPageBreak/>
        <w:t>-</w:t>
      </w:r>
      <w:r w:rsidR="003C64AE">
        <w:rPr>
          <w:rFonts w:ascii="Book Antiqua" w:hAnsi="Book Antiqua"/>
          <w:sz w:val="22"/>
          <w:szCs w:val="22"/>
        </w:rPr>
        <w:t>1</w:t>
      </w:r>
      <w:r w:rsidR="001001F3">
        <w:rPr>
          <w:rFonts w:ascii="Book Antiqua" w:hAnsi="Book Antiqua"/>
          <w:sz w:val="22"/>
          <w:szCs w:val="22"/>
        </w:rPr>
        <w:t>7</w:t>
      </w:r>
      <w:r w:rsidR="003C64AE">
        <w:rPr>
          <w:rFonts w:ascii="Book Antiqua" w:hAnsi="Book Antiqua"/>
          <w:sz w:val="22"/>
          <w:szCs w:val="22"/>
        </w:rPr>
        <w:t>-</w:t>
      </w:r>
    </w:p>
    <w:p w14:paraId="70D7975D" w14:textId="77777777" w:rsidR="00612B5D" w:rsidRDefault="00612B5D" w:rsidP="00612B5D">
      <w:pPr>
        <w:jc w:val="center"/>
        <w:rPr>
          <w:rFonts w:ascii="Book Antiqua" w:hAnsi="Book Antiqua"/>
          <w:sz w:val="22"/>
          <w:szCs w:val="22"/>
        </w:rPr>
      </w:pPr>
    </w:p>
    <w:p w14:paraId="19D6CAC4" w14:textId="77777777" w:rsidR="00612B5D" w:rsidRDefault="00612B5D" w:rsidP="00612B5D">
      <w:pPr>
        <w:jc w:val="center"/>
        <w:rPr>
          <w:rFonts w:ascii="Book Antiqua" w:hAnsi="Book Antiqua"/>
          <w:sz w:val="22"/>
          <w:szCs w:val="22"/>
        </w:rPr>
      </w:pPr>
    </w:p>
    <w:p w14:paraId="602D7DF8" w14:textId="77777777" w:rsidR="00F85A73" w:rsidRPr="00292CA9" w:rsidRDefault="00454E4D" w:rsidP="001062AD">
      <w:pPr>
        <w:rPr>
          <w:rFonts w:ascii="Book Antiqua" w:hAnsi="Book Antiqua"/>
          <w:sz w:val="22"/>
          <w:szCs w:val="22"/>
        </w:rPr>
      </w:pPr>
      <w:r w:rsidRPr="00292CA9">
        <w:rPr>
          <w:rFonts w:ascii="Book Antiqua" w:hAnsi="Book Antiqua"/>
          <w:sz w:val="22"/>
          <w:szCs w:val="22"/>
        </w:rPr>
        <w:t>The following i</w:t>
      </w:r>
      <w:r w:rsidR="00024142" w:rsidRPr="00292CA9">
        <w:rPr>
          <w:rFonts w:ascii="Book Antiqua" w:hAnsi="Book Antiqua"/>
          <w:sz w:val="22"/>
          <w:szCs w:val="22"/>
        </w:rPr>
        <w:t>s</w:t>
      </w:r>
      <w:r w:rsidRPr="00292CA9">
        <w:rPr>
          <w:rFonts w:ascii="Book Antiqua" w:hAnsi="Book Antiqua"/>
          <w:sz w:val="22"/>
          <w:szCs w:val="22"/>
        </w:rPr>
        <w:t xml:space="preserve"> taken from</w:t>
      </w:r>
      <w:r w:rsidR="00D62A09" w:rsidRPr="00292CA9">
        <w:rPr>
          <w:rFonts w:ascii="Book Antiqua" w:hAnsi="Book Antiqua"/>
          <w:sz w:val="22"/>
          <w:szCs w:val="22"/>
        </w:rPr>
        <w:t xml:space="preserve"> Lisbon Valley Utah Oil and Gas Drill Hole Database Review </w:t>
      </w:r>
      <w:r w:rsidRPr="00292CA9">
        <w:rPr>
          <w:rFonts w:ascii="Book Antiqua" w:hAnsi="Book Antiqua"/>
          <w:sz w:val="22"/>
          <w:szCs w:val="22"/>
        </w:rPr>
        <w:t>Henneberry (2024), which was subsequently revised in Henneberry (20</w:t>
      </w:r>
      <w:r w:rsidR="0094546E" w:rsidRPr="00292CA9">
        <w:rPr>
          <w:rFonts w:ascii="Book Antiqua" w:hAnsi="Book Antiqua"/>
          <w:sz w:val="22"/>
          <w:szCs w:val="22"/>
        </w:rPr>
        <w:t>2</w:t>
      </w:r>
      <w:r w:rsidRPr="00292CA9">
        <w:rPr>
          <w:rFonts w:ascii="Book Antiqua" w:hAnsi="Book Antiqua"/>
          <w:sz w:val="22"/>
          <w:szCs w:val="22"/>
        </w:rPr>
        <w:t xml:space="preserve">5). </w:t>
      </w:r>
      <w:r w:rsidR="00693AB5" w:rsidRPr="00292CA9">
        <w:rPr>
          <w:rFonts w:ascii="Book Antiqua" w:hAnsi="Book Antiqua"/>
          <w:sz w:val="22"/>
          <w:szCs w:val="22"/>
        </w:rPr>
        <w:t xml:space="preserve">(See Table 4). </w:t>
      </w:r>
      <w:r w:rsidR="004950E8" w:rsidRPr="00292CA9">
        <w:rPr>
          <w:rFonts w:ascii="Book Antiqua" w:hAnsi="Book Antiqua"/>
          <w:sz w:val="22"/>
          <w:szCs w:val="22"/>
        </w:rPr>
        <w:t xml:space="preserve">The down hole depths to the stratigraphic tops of the key formations: Wingate, Chinle, Cutler and Honaker Trail </w:t>
      </w:r>
      <w:r w:rsidR="00D62A09" w:rsidRPr="00292CA9">
        <w:rPr>
          <w:rFonts w:ascii="Book Antiqua" w:hAnsi="Book Antiqua"/>
          <w:sz w:val="22"/>
          <w:szCs w:val="22"/>
        </w:rPr>
        <w:t xml:space="preserve">Formation </w:t>
      </w:r>
      <w:r w:rsidR="004950E8" w:rsidRPr="00292CA9">
        <w:rPr>
          <w:rFonts w:ascii="Book Antiqua" w:hAnsi="Book Antiqua"/>
          <w:sz w:val="22"/>
          <w:szCs w:val="22"/>
        </w:rPr>
        <w:t>(or Hermosa Group)</w:t>
      </w:r>
      <w:r w:rsidR="00D62A09" w:rsidRPr="00292CA9">
        <w:rPr>
          <w:rFonts w:ascii="Book Antiqua" w:hAnsi="Book Antiqua"/>
          <w:sz w:val="22"/>
          <w:szCs w:val="22"/>
        </w:rPr>
        <w:t xml:space="preserve">, the </w:t>
      </w:r>
      <w:r w:rsidR="00987F72" w:rsidRPr="00292CA9">
        <w:rPr>
          <w:rFonts w:ascii="Book Antiqua" w:hAnsi="Book Antiqua"/>
          <w:sz w:val="22"/>
          <w:szCs w:val="22"/>
        </w:rPr>
        <w:t>oil bearing sequence,</w:t>
      </w:r>
      <w:r w:rsidR="004950E8" w:rsidRPr="00292CA9">
        <w:rPr>
          <w:rFonts w:ascii="Book Antiqua" w:hAnsi="Book Antiqua"/>
          <w:sz w:val="22"/>
          <w:szCs w:val="22"/>
        </w:rPr>
        <w:t xml:space="preserve"> were recorded. In a few instances</w:t>
      </w:r>
      <w:r w:rsidR="00363D6D" w:rsidRPr="00292CA9">
        <w:rPr>
          <w:rFonts w:ascii="Book Antiqua" w:hAnsi="Book Antiqua"/>
          <w:sz w:val="22"/>
          <w:szCs w:val="22"/>
        </w:rPr>
        <w:t>,</w:t>
      </w:r>
      <w:r w:rsidR="004950E8" w:rsidRPr="00292CA9">
        <w:rPr>
          <w:rFonts w:ascii="Book Antiqua" w:hAnsi="Book Antiqua"/>
          <w:sz w:val="22"/>
          <w:szCs w:val="22"/>
        </w:rPr>
        <w:t xml:space="preserve"> the stratigraphic top of the Chinle Formation - Moss Back Member was recorded. The estimated down hole depths to the tops of the various formation tops are taken from the Application to Drill document and are shown in </w:t>
      </w:r>
      <w:r w:rsidR="00363D6D" w:rsidRPr="00292CA9">
        <w:rPr>
          <w:rFonts w:ascii="Book Antiqua" w:hAnsi="Book Antiqua"/>
          <w:sz w:val="22"/>
          <w:szCs w:val="22"/>
        </w:rPr>
        <w:t xml:space="preserve">Table </w:t>
      </w:r>
      <w:r w:rsidR="009C6784" w:rsidRPr="00292CA9">
        <w:rPr>
          <w:rFonts w:ascii="Book Antiqua" w:hAnsi="Book Antiqua"/>
          <w:sz w:val="22"/>
          <w:szCs w:val="22"/>
        </w:rPr>
        <w:t>4</w:t>
      </w:r>
      <w:r w:rsidR="004950E8" w:rsidRPr="00292CA9">
        <w:rPr>
          <w:rFonts w:ascii="Book Antiqua" w:hAnsi="Book Antiqua"/>
          <w:sz w:val="22"/>
          <w:szCs w:val="22"/>
        </w:rPr>
        <w:t xml:space="preserve"> as "Est </w:t>
      </w:r>
      <w:proofErr w:type="spellStart"/>
      <w:r w:rsidR="004950E8" w:rsidRPr="00292CA9">
        <w:rPr>
          <w:rFonts w:ascii="Book Antiqua" w:hAnsi="Book Antiqua"/>
          <w:sz w:val="22"/>
          <w:szCs w:val="22"/>
        </w:rPr>
        <w:t>xxxx</w:t>
      </w:r>
      <w:proofErr w:type="spellEnd"/>
      <w:r w:rsidR="004950E8" w:rsidRPr="00292CA9">
        <w:rPr>
          <w:rFonts w:ascii="Book Antiqua" w:hAnsi="Book Antiqua"/>
          <w:sz w:val="22"/>
          <w:szCs w:val="22"/>
        </w:rPr>
        <w:t xml:space="preserve">". In most instances actual depth </w:t>
      </w:r>
      <w:r w:rsidR="00363D6D" w:rsidRPr="00292CA9">
        <w:rPr>
          <w:rFonts w:ascii="Book Antiqua" w:hAnsi="Book Antiqua"/>
          <w:sz w:val="22"/>
          <w:szCs w:val="22"/>
        </w:rPr>
        <w:t xml:space="preserve">of </w:t>
      </w:r>
      <w:r w:rsidR="004950E8" w:rsidRPr="00292CA9">
        <w:rPr>
          <w:rFonts w:ascii="Book Antiqua" w:hAnsi="Book Antiqua"/>
          <w:sz w:val="22"/>
          <w:szCs w:val="22"/>
        </w:rPr>
        <w:t xml:space="preserve">the formation tops can be found in the log completion forms; these are recorded without the "Est". In several instances, only the actual tops to the Cutler and Honaker Trail (or Hermosa Group) were recorded, neglecting </w:t>
      </w:r>
      <w:r w:rsidR="00363D6D" w:rsidRPr="00292CA9">
        <w:rPr>
          <w:rFonts w:ascii="Book Antiqua" w:hAnsi="Book Antiqua"/>
          <w:sz w:val="22"/>
          <w:szCs w:val="22"/>
        </w:rPr>
        <w:t>the</w:t>
      </w:r>
      <w:r w:rsidR="004950E8" w:rsidRPr="00292CA9">
        <w:rPr>
          <w:rFonts w:ascii="Book Antiqua" w:hAnsi="Book Antiqua"/>
          <w:sz w:val="22"/>
          <w:szCs w:val="22"/>
        </w:rPr>
        <w:t xml:space="preserve"> younger formations; in those instances the younger formations were left as estimated.</w:t>
      </w:r>
    </w:p>
    <w:p w14:paraId="4C4678D9" w14:textId="77777777" w:rsidR="004950E8" w:rsidRPr="00292CA9" w:rsidRDefault="004950E8" w:rsidP="001062AD">
      <w:pPr>
        <w:rPr>
          <w:rFonts w:ascii="Book Antiqua" w:hAnsi="Book Antiqua"/>
          <w:sz w:val="22"/>
          <w:szCs w:val="22"/>
        </w:rPr>
      </w:pPr>
    </w:p>
    <w:p w14:paraId="4696E9EF" w14:textId="77777777" w:rsidR="003665F6" w:rsidRPr="00292CA9" w:rsidRDefault="004950E8" w:rsidP="001062AD">
      <w:pPr>
        <w:rPr>
          <w:rFonts w:ascii="Book Antiqua" w:hAnsi="Book Antiqua"/>
          <w:sz w:val="22"/>
          <w:szCs w:val="22"/>
        </w:rPr>
      </w:pPr>
      <w:r w:rsidRPr="00292CA9">
        <w:rPr>
          <w:rFonts w:ascii="Book Antiqua" w:hAnsi="Book Antiqua"/>
          <w:sz w:val="22"/>
          <w:szCs w:val="22"/>
        </w:rPr>
        <w:t>The downloaded resistivity, sonic or n</w:t>
      </w:r>
      <w:r w:rsidR="00D52040">
        <w:rPr>
          <w:rFonts w:ascii="Book Antiqua" w:hAnsi="Book Antiqua"/>
          <w:sz w:val="22"/>
          <w:szCs w:val="22"/>
        </w:rPr>
        <w:t>eu</w:t>
      </w:r>
      <w:r w:rsidRPr="00292CA9">
        <w:rPr>
          <w:rFonts w:ascii="Book Antiqua" w:hAnsi="Book Antiqua"/>
          <w:sz w:val="22"/>
          <w:szCs w:val="22"/>
        </w:rPr>
        <w:t xml:space="preserve">tron log was reviewed, </w:t>
      </w:r>
      <w:r w:rsidR="00AB755E" w:rsidRPr="00292CA9">
        <w:rPr>
          <w:rFonts w:ascii="Book Antiqua" w:hAnsi="Book Antiqua"/>
          <w:sz w:val="22"/>
          <w:szCs w:val="22"/>
        </w:rPr>
        <w:t>focusing</w:t>
      </w:r>
      <w:r w:rsidRPr="00292CA9">
        <w:rPr>
          <w:rFonts w:ascii="Book Antiqua" w:hAnsi="Book Antiqua"/>
          <w:sz w:val="22"/>
          <w:szCs w:val="22"/>
        </w:rPr>
        <w:t xml:space="preserve"> on the target depth 2550 feet to 2850 feet, guided in part by the stratigraphic tops. </w:t>
      </w:r>
      <w:r w:rsidR="00F85A73" w:rsidRPr="00292CA9">
        <w:rPr>
          <w:rFonts w:ascii="Book Antiqua" w:hAnsi="Book Antiqua"/>
          <w:sz w:val="22"/>
          <w:szCs w:val="22"/>
        </w:rPr>
        <w:t>The gamma ray probe was calibrated to the American Petroleum Institute (API) standards</w:t>
      </w:r>
      <w:r w:rsidR="00C9364E" w:rsidRPr="00292CA9">
        <w:rPr>
          <w:rFonts w:ascii="Book Antiqua" w:hAnsi="Book Antiqua"/>
          <w:sz w:val="22"/>
          <w:szCs w:val="22"/>
        </w:rPr>
        <w:t xml:space="preserve">, where 16.5 API units corresponds to a concentration of radioactive elements equal to 1 microgram of radium per ton. </w:t>
      </w:r>
      <w:r w:rsidR="00114EC0" w:rsidRPr="00292CA9">
        <w:rPr>
          <w:rFonts w:ascii="Book Antiqua" w:hAnsi="Book Antiqua"/>
          <w:sz w:val="22"/>
          <w:szCs w:val="22"/>
        </w:rPr>
        <w:t>The vast majority of the gamma ray logs in the drill holes reviewed had a lower and upper scale limit of 0 to 150 API units, 0 to 160 API units or 0 to 200 API units</w:t>
      </w:r>
      <w:r w:rsidRPr="00292CA9">
        <w:rPr>
          <w:rFonts w:ascii="Book Antiqua" w:hAnsi="Book Antiqua"/>
          <w:sz w:val="22"/>
          <w:szCs w:val="22"/>
        </w:rPr>
        <w:t xml:space="preserve"> in the paper printout</w:t>
      </w:r>
      <w:r w:rsidR="00114EC0" w:rsidRPr="00292CA9">
        <w:rPr>
          <w:rFonts w:ascii="Book Antiqua" w:hAnsi="Book Antiqua"/>
          <w:sz w:val="22"/>
          <w:szCs w:val="22"/>
        </w:rPr>
        <w:t xml:space="preserve">. The results were tabulated with the maximum reading within an anomalous interval recorded as well as the upper and lower down hole distance in feet for each anomalous interval. </w:t>
      </w:r>
      <w:r w:rsidR="00363D6D" w:rsidRPr="00292CA9">
        <w:rPr>
          <w:rFonts w:ascii="Book Antiqua" w:hAnsi="Book Antiqua"/>
          <w:sz w:val="22"/>
          <w:szCs w:val="22"/>
        </w:rPr>
        <w:t xml:space="preserve">(Table </w:t>
      </w:r>
      <w:r w:rsidR="009C6784" w:rsidRPr="00292CA9">
        <w:rPr>
          <w:rFonts w:ascii="Book Antiqua" w:hAnsi="Book Antiqua"/>
          <w:sz w:val="22"/>
          <w:szCs w:val="22"/>
        </w:rPr>
        <w:t>4</w:t>
      </w:r>
      <w:r w:rsidR="00363D6D" w:rsidRPr="00292CA9">
        <w:rPr>
          <w:rFonts w:ascii="Book Antiqua" w:hAnsi="Book Antiqua"/>
          <w:sz w:val="22"/>
          <w:szCs w:val="22"/>
        </w:rPr>
        <w:t xml:space="preserve">). </w:t>
      </w:r>
      <w:r w:rsidRPr="00292CA9">
        <w:rPr>
          <w:rFonts w:ascii="Book Antiqua" w:hAnsi="Book Antiqua"/>
          <w:sz w:val="22"/>
          <w:szCs w:val="22"/>
        </w:rPr>
        <w:t>All drill holes with a maximum API reading over scale were considered anomalous, while readings twice over scale were considered very anomalous. There were four instances where the needle formed a solid black line indicating an extremely anomalous interval.</w:t>
      </w:r>
      <w:r w:rsidR="00B41B24" w:rsidRPr="00292CA9">
        <w:rPr>
          <w:rFonts w:ascii="Book Antiqua" w:hAnsi="Book Antiqua"/>
          <w:sz w:val="22"/>
          <w:szCs w:val="22"/>
        </w:rPr>
        <w:t xml:space="preserve"> These readings are recorded as “1000” in </w:t>
      </w:r>
      <w:r w:rsidR="00363D6D" w:rsidRPr="00292CA9">
        <w:rPr>
          <w:rFonts w:ascii="Book Antiqua" w:hAnsi="Book Antiqua"/>
          <w:sz w:val="22"/>
          <w:szCs w:val="22"/>
        </w:rPr>
        <w:t>T</w:t>
      </w:r>
      <w:r w:rsidR="00B41B24" w:rsidRPr="00292CA9">
        <w:rPr>
          <w:rFonts w:ascii="Book Antiqua" w:hAnsi="Book Antiqua"/>
          <w:sz w:val="22"/>
          <w:szCs w:val="22"/>
        </w:rPr>
        <w:t>able</w:t>
      </w:r>
      <w:r w:rsidR="00363D6D" w:rsidRPr="00292CA9">
        <w:rPr>
          <w:rFonts w:ascii="Book Antiqua" w:hAnsi="Book Antiqua"/>
          <w:sz w:val="22"/>
          <w:szCs w:val="22"/>
        </w:rPr>
        <w:t xml:space="preserve"> </w:t>
      </w:r>
      <w:r w:rsidR="009C6784" w:rsidRPr="00292CA9">
        <w:rPr>
          <w:rFonts w:ascii="Book Antiqua" w:hAnsi="Book Antiqua"/>
          <w:sz w:val="22"/>
          <w:szCs w:val="22"/>
        </w:rPr>
        <w:t>4</w:t>
      </w:r>
      <w:r w:rsidR="00B41B24" w:rsidRPr="00292CA9">
        <w:rPr>
          <w:rFonts w:ascii="Book Antiqua" w:hAnsi="Book Antiqua"/>
          <w:sz w:val="22"/>
          <w:szCs w:val="22"/>
        </w:rPr>
        <w:t xml:space="preserve">. </w:t>
      </w:r>
      <w:r w:rsidR="00363D6D" w:rsidRPr="00292CA9">
        <w:rPr>
          <w:rFonts w:ascii="Book Antiqua" w:hAnsi="Book Antiqua"/>
          <w:sz w:val="22"/>
          <w:szCs w:val="22"/>
        </w:rPr>
        <w:t xml:space="preserve">Figure </w:t>
      </w:r>
      <w:r w:rsidR="001001F3">
        <w:rPr>
          <w:rFonts w:ascii="Book Antiqua" w:hAnsi="Book Antiqua"/>
          <w:sz w:val="22"/>
          <w:szCs w:val="22"/>
        </w:rPr>
        <w:t>7</w:t>
      </w:r>
      <w:r w:rsidR="00363D6D" w:rsidRPr="00292CA9">
        <w:rPr>
          <w:rFonts w:ascii="Book Antiqua" w:hAnsi="Book Antiqua"/>
          <w:sz w:val="22"/>
          <w:szCs w:val="22"/>
        </w:rPr>
        <w:t xml:space="preserve"> shows a screen shot of a number of the key gamma ray log intervals.</w:t>
      </w:r>
    </w:p>
    <w:p w14:paraId="26994C25" w14:textId="77777777" w:rsidR="001001F3" w:rsidRDefault="001001F3" w:rsidP="001062AD">
      <w:pPr>
        <w:rPr>
          <w:rFonts w:ascii="Book Antiqua" w:hAnsi="Book Antiqua"/>
          <w:sz w:val="22"/>
          <w:szCs w:val="22"/>
        </w:rPr>
      </w:pPr>
    </w:p>
    <w:p w14:paraId="620AE482" w14:textId="77777777" w:rsidR="00E242F6" w:rsidRDefault="00E242F6" w:rsidP="001062AD">
      <w:pPr>
        <w:rPr>
          <w:rFonts w:ascii="Book Antiqua" w:hAnsi="Book Antiqua"/>
          <w:sz w:val="22"/>
          <w:szCs w:val="22"/>
        </w:rPr>
      </w:pPr>
      <w:r>
        <w:rPr>
          <w:rFonts w:ascii="Book Antiqua" w:hAnsi="Book Antiqua"/>
          <w:sz w:val="22"/>
          <w:szCs w:val="22"/>
        </w:rPr>
        <w:t>The abandoned drill collars sited were removed and the remaining drill collars were plotted and labelled on Figure 6. The plan location of the intersection for each over scale gamma reading was</w:t>
      </w:r>
      <w:r w:rsidR="00901593">
        <w:rPr>
          <w:rFonts w:ascii="Book Antiqua" w:hAnsi="Book Antiqua"/>
          <w:sz w:val="22"/>
          <w:szCs w:val="22"/>
        </w:rPr>
        <w:t xml:space="preserve"> </w:t>
      </w:r>
      <w:r>
        <w:rPr>
          <w:rFonts w:ascii="Book Antiqua" w:hAnsi="Book Antiqua"/>
          <w:sz w:val="22"/>
          <w:szCs w:val="22"/>
        </w:rPr>
        <w:t>also plotted to the legend below. Several of the holes were drilled directionally, not vertically, so the down hole survey was consulted and the actual plan location was calculated for the plo</w:t>
      </w:r>
      <w:r w:rsidR="00B10CC2">
        <w:rPr>
          <w:rFonts w:ascii="Book Antiqua" w:hAnsi="Book Antiqua"/>
          <w:sz w:val="22"/>
          <w:szCs w:val="22"/>
        </w:rPr>
        <w:t>t (Table 4a.).</w:t>
      </w:r>
      <w:r>
        <w:rPr>
          <w:rFonts w:ascii="Book Antiqua" w:hAnsi="Book Antiqua"/>
          <w:sz w:val="22"/>
          <w:szCs w:val="22"/>
        </w:rPr>
        <w:t xml:space="preserve"> </w:t>
      </w:r>
      <w:r w:rsidR="00901593">
        <w:rPr>
          <w:rFonts w:ascii="Book Antiqua" w:hAnsi="Book Antiqua"/>
          <w:sz w:val="22"/>
          <w:szCs w:val="22"/>
        </w:rPr>
        <w:t>Intersection Legend:</w:t>
      </w:r>
    </w:p>
    <w:p w14:paraId="56ED2A7D" w14:textId="77777777" w:rsidR="00901593" w:rsidRPr="00693D70" w:rsidRDefault="00901593" w:rsidP="00901593">
      <w:pPr>
        <w:pStyle w:val="ListParagraph"/>
        <w:numPr>
          <w:ilvl w:val="0"/>
          <w:numId w:val="26"/>
        </w:numPr>
        <w:rPr>
          <w:rFonts w:ascii="Book Antiqua" w:hAnsi="Book Antiqua"/>
          <w:sz w:val="22"/>
          <w:szCs w:val="22"/>
        </w:rPr>
      </w:pPr>
      <w:r w:rsidRPr="00693D70">
        <w:rPr>
          <w:rFonts w:ascii="Book Antiqua" w:hAnsi="Book Antiqua"/>
          <w:sz w:val="22"/>
          <w:szCs w:val="22"/>
        </w:rPr>
        <w:t xml:space="preserve">red - +2 times scale gamma </w:t>
      </w:r>
    </w:p>
    <w:p w14:paraId="6383E063" w14:textId="77777777" w:rsidR="00901593" w:rsidRPr="00693D70" w:rsidRDefault="00901593" w:rsidP="00901593">
      <w:pPr>
        <w:pStyle w:val="ListParagraph"/>
        <w:numPr>
          <w:ilvl w:val="0"/>
          <w:numId w:val="26"/>
        </w:numPr>
        <w:rPr>
          <w:rFonts w:ascii="Book Antiqua" w:hAnsi="Book Antiqua"/>
          <w:sz w:val="22"/>
          <w:szCs w:val="22"/>
        </w:rPr>
      </w:pPr>
      <w:r w:rsidRPr="00693D70">
        <w:rPr>
          <w:rFonts w:ascii="Book Antiqua" w:hAnsi="Book Antiqua"/>
          <w:sz w:val="22"/>
          <w:szCs w:val="22"/>
        </w:rPr>
        <w:t>medium orange – +1 to 2 times scale gamma</w:t>
      </w:r>
    </w:p>
    <w:p w14:paraId="55443425" w14:textId="77777777" w:rsidR="00901593" w:rsidRPr="00693D70" w:rsidRDefault="00901593" w:rsidP="00901593">
      <w:pPr>
        <w:pStyle w:val="ListParagraph"/>
        <w:numPr>
          <w:ilvl w:val="0"/>
          <w:numId w:val="26"/>
        </w:numPr>
        <w:rPr>
          <w:rFonts w:ascii="Book Antiqua" w:hAnsi="Book Antiqua"/>
          <w:sz w:val="22"/>
          <w:szCs w:val="22"/>
        </w:rPr>
      </w:pPr>
      <w:r w:rsidRPr="00693D70">
        <w:rPr>
          <w:rFonts w:ascii="Book Antiqua" w:hAnsi="Book Antiqua"/>
          <w:sz w:val="22"/>
          <w:szCs w:val="22"/>
        </w:rPr>
        <w:t>light orange – over scale gamma</w:t>
      </w:r>
    </w:p>
    <w:p w14:paraId="349144C9" w14:textId="77777777" w:rsidR="00901593" w:rsidRDefault="00901593" w:rsidP="001062AD">
      <w:pPr>
        <w:rPr>
          <w:rFonts w:ascii="Book Antiqua" w:hAnsi="Book Antiqua"/>
          <w:sz w:val="22"/>
          <w:szCs w:val="22"/>
        </w:rPr>
      </w:pPr>
    </w:p>
    <w:p w14:paraId="4408A896" w14:textId="77777777" w:rsidR="001001F3" w:rsidRDefault="001001F3" w:rsidP="001001F3">
      <w:pPr>
        <w:rPr>
          <w:rFonts w:ascii="Book Antiqua" w:hAnsi="Book Antiqua"/>
          <w:sz w:val="22"/>
          <w:szCs w:val="22"/>
        </w:rPr>
      </w:pPr>
      <w:r>
        <w:rPr>
          <w:rFonts w:ascii="Book Antiqua" w:hAnsi="Book Antiqua"/>
          <w:sz w:val="22"/>
          <w:szCs w:val="22"/>
        </w:rPr>
        <w:t>The projected location of the suspected arcuate belt on the downthrown side of the Lisbon Valley fault was then sketched on to the plan map guided by the oil and gas drill hole gamma ray anomalies. The DBI 1-2</w:t>
      </w:r>
      <w:r w:rsidR="00B10CC2">
        <w:rPr>
          <w:rFonts w:ascii="Book Antiqua" w:hAnsi="Book Antiqua"/>
          <w:sz w:val="22"/>
          <w:szCs w:val="22"/>
        </w:rPr>
        <w:t>17</w:t>
      </w:r>
      <w:r>
        <w:rPr>
          <w:rFonts w:ascii="Book Antiqua" w:hAnsi="Book Antiqua"/>
          <w:sz w:val="22"/>
          <w:szCs w:val="22"/>
        </w:rPr>
        <w:t xml:space="preserve"> claims were then staked based on the projected location of the arcuate belt.</w:t>
      </w:r>
    </w:p>
    <w:p w14:paraId="1B386CF8" w14:textId="77777777" w:rsidR="001001F3" w:rsidRDefault="001001F3" w:rsidP="001001F3">
      <w:pPr>
        <w:jc w:val="center"/>
        <w:rPr>
          <w:rFonts w:ascii="Book Antiqua" w:hAnsi="Book Antiqua"/>
          <w:sz w:val="22"/>
        </w:rPr>
      </w:pPr>
    </w:p>
    <w:p w14:paraId="6C0D92C4" w14:textId="77777777" w:rsidR="001001F3" w:rsidRDefault="001001F3" w:rsidP="001062AD">
      <w:pPr>
        <w:rPr>
          <w:rFonts w:ascii="Book Antiqua" w:hAnsi="Book Antiqua"/>
          <w:sz w:val="22"/>
          <w:szCs w:val="22"/>
        </w:rPr>
        <w:sectPr w:rsidR="001001F3" w:rsidSect="00BE4974">
          <w:headerReference w:type="default" r:id="rId20"/>
          <w:footerReference w:type="default" r:id="rId21"/>
          <w:pgSz w:w="12240" w:h="15840"/>
          <w:pgMar w:top="720" w:right="1440" w:bottom="720" w:left="1440" w:header="708" w:footer="708" w:gutter="0"/>
          <w:cols w:space="708"/>
          <w:docGrid w:linePitch="360"/>
        </w:sectPr>
      </w:pPr>
    </w:p>
    <w:p w14:paraId="5FC45074" w14:textId="77777777" w:rsidR="0097400C" w:rsidRDefault="00E75816" w:rsidP="00E75816">
      <w:pPr>
        <w:jc w:val="center"/>
        <w:rPr>
          <w:rFonts w:ascii="Book Antiqua" w:hAnsi="Book Antiqua"/>
          <w:sz w:val="22"/>
          <w:szCs w:val="22"/>
        </w:rPr>
      </w:pPr>
      <w:r>
        <w:rPr>
          <w:rFonts w:ascii="Book Antiqua" w:hAnsi="Book Antiqua"/>
          <w:sz w:val="22"/>
          <w:szCs w:val="22"/>
        </w:rPr>
        <w:lastRenderedPageBreak/>
        <w:t>-1</w:t>
      </w:r>
      <w:r w:rsidR="001001F3">
        <w:rPr>
          <w:rFonts w:ascii="Book Antiqua" w:hAnsi="Book Antiqua"/>
          <w:sz w:val="22"/>
          <w:szCs w:val="22"/>
        </w:rPr>
        <w:t>8</w:t>
      </w:r>
      <w:r>
        <w:rPr>
          <w:rFonts w:ascii="Book Antiqua" w:hAnsi="Book Antiqua"/>
          <w:sz w:val="22"/>
          <w:szCs w:val="22"/>
        </w:rPr>
        <w:t>-</w:t>
      </w:r>
    </w:p>
    <w:p w14:paraId="094F57AC" w14:textId="77777777" w:rsidR="00E75816" w:rsidRPr="003C64AE" w:rsidRDefault="00E75816" w:rsidP="00E75816">
      <w:pPr>
        <w:jc w:val="center"/>
        <w:rPr>
          <w:rFonts w:ascii="Book Antiqua" w:hAnsi="Book Antiqua"/>
          <w:b/>
          <w:bCs/>
          <w:sz w:val="20"/>
          <w:szCs w:val="20"/>
        </w:rPr>
      </w:pPr>
      <w:r w:rsidRPr="003C64AE">
        <w:rPr>
          <w:rFonts w:ascii="Book Antiqua" w:hAnsi="Book Antiqua"/>
          <w:b/>
          <w:bCs/>
          <w:sz w:val="20"/>
          <w:szCs w:val="20"/>
        </w:rPr>
        <w:t xml:space="preserve">Table </w:t>
      </w:r>
      <w:r>
        <w:rPr>
          <w:rFonts w:ascii="Book Antiqua" w:hAnsi="Book Antiqua"/>
          <w:b/>
          <w:bCs/>
          <w:sz w:val="20"/>
          <w:szCs w:val="20"/>
        </w:rPr>
        <w:t>4</w:t>
      </w:r>
      <w:r w:rsidRPr="003C64AE">
        <w:rPr>
          <w:rFonts w:ascii="Book Antiqua" w:hAnsi="Book Antiqua"/>
          <w:b/>
          <w:bCs/>
          <w:sz w:val="20"/>
          <w:szCs w:val="20"/>
        </w:rPr>
        <w:t xml:space="preserve">. </w:t>
      </w:r>
      <w:r>
        <w:rPr>
          <w:rFonts w:ascii="Book Antiqua" w:hAnsi="Book Antiqua"/>
          <w:b/>
          <w:bCs/>
          <w:sz w:val="20"/>
          <w:szCs w:val="20"/>
        </w:rPr>
        <w:t xml:space="preserve">Utah Oil and Gas Drill Hole Database </w:t>
      </w:r>
      <w:r w:rsidR="008D0125">
        <w:rPr>
          <w:rFonts w:ascii="Book Antiqua" w:hAnsi="Book Antiqua"/>
          <w:b/>
          <w:bCs/>
          <w:sz w:val="20"/>
          <w:szCs w:val="20"/>
        </w:rPr>
        <w:t>Chinle Formation Gamma Ray Results</w:t>
      </w:r>
    </w:p>
    <w:p w14:paraId="43E319AE" w14:textId="77777777" w:rsidR="0097400C" w:rsidRDefault="001953DD" w:rsidP="008D0125">
      <w:pPr>
        <w:jc w:val="center"/>
        <w:rPr>
          <w:rFonts w:ascii="Book Antiqua" w:hAnsi="Book Antiqua"/>
          <w:sz w:val="22"/>
          <w:szCs w:val="22"/>
        </w:rPr>
      </w:pPr>
      <w:r w:rsidRPr="001953DD">
        <w:rPr>
          <w:noProof/>
        </w:rPr>
        <w:drawing>
          <wp:inline distT="0" distB="0" distL="0" distR="0" wp14:anchorId="0911F760" wp14:editId="4BFC4E18">
            <wp:extent cx="10774800" cy="8100000"/>
            <wp:effectExtent l="0" t="0" r="7620" b="0"/>
            <wp:docPr id="9879263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774800" cy="8100000"/>
                    </a:xfrm>
                    <a:prstGeom prst="rect">
                      <a:avLst/>
                    </a:prstGeom>
                    <a:noFill/>
                    <a:ln>
                      <a:noFill/>
                    </a:ln>
                  </pic:spPr>
                </pic:pic>
              </a:graphicData>
            </a:graphic>
          </wp:inline>
        </w:drawing>
      </w:r>
    </w:p>
    <w:p w14:paraId="7A5D0AE3" w14:textId="77777777" w:rsidR="0097400C" w:rsidRDefault="0097400C" w:rsidP="001062AD">
      <w:pPr>
        <w:rPr>
          <w:rFonts w:ascii="Book Antiqua" w:hAnsi="Book Antiqua"/>
          <w:sz w:val="22"/>
          <w:szCs w:val="22"/>
        </w:rPr>
      </w:pPr>
    </w:p>
    <w:p w14:paraId="5E77AF22" w14:textId="77777777" w:rsidR="0013543B" w:rsidRDefault="0013543B" w:rsidP="0013543B">
      <w:pPr>
        <w:jc w:val="center"/>
        <w:rPr>
          <w:rFonts w:ascii="Book Antiqua" w:hAnsi="Book Antiqua"/>
          <w:sz w:val="22"/>
          <w:szCs w:val="22"/>
        </w:rPr>
      </w:pPr>
      <w:r>
        <w:rPr>
          <w:rFonts w:ascii="Book Antiqua" w:hAnsi="Book Antiqua"/>
          <w:sz w:val="22"/>
          <w:szCs w:val="22"/>
        </w:rPr>
        <w:t>-19-</w:t>
      </w:r>
    </w:p>
    <w:p w14:paraId="3086912E" w14:textId="77777777" w:rsidR="0013543B" w:rsidRDefault="0013543B" w:rsidP="0013543B">
      <w:pPr>
        <w:jc w:val="center"/>
        <w:rPr>
          <w:rFonts w:ascii="Book Antiqua" w:hAnsi="Book Antiqua"/>
          <w:b/>
          <w:bCs/>
          <w:sz w:val="20"/>
          <w:szCs w:val="20"/>
        </w:rPr>
      </w:pPr>
      <w:r>
        <w:rPr>
          <w:rFonts w:ascii="Book Antiqua" w:hAnsi="Book Antiqua"/>
          <w:sz w:val="22"/>
          <w:szCs w:val="22"/>
        </w:rPr>
        <w:t xml:space="preserve">Table 4a.   </w:t>
      </w:r>
      <w:r>
        <w:rPr>
          <w:rFonts w:ascii="Book Antiqua" w:hAnsi="Book Antiqua"/>
          <w:b/>
          <w:bCs/>
          <w:sz w:val="20"/>
          <w:szCs w:val="20"/>
        </w:rPr>
        <w:t>Utah Oil and Gas Drill Hole Key Intersection Northing and Easting Coordinates</w:t>
      </w:r>
    </w:p>
    <w:p w14:paraId="357C65C8" w14:textId="77777777" w:rsidR="0013543B" w:rsidRDefault="00CD63A7" w:rsidP="0013543B">
      <w:pPr>
        <w:jc w:val="center"/>
        <w:rPr>
          <w:rFonts w:ascii="Book Antiqua" w:hAnsi="Book Antiqua"/>
          <w:sz w:val="22"/>
          <w:szCs w:val="22"/>
        </w:rPr>
      </w:pPr>
      <w:r w:rsidRPr="00CD63A7">
        <w:rPr>
          <w:noProof/>
        </w:rPr>
        <w:drawing>
          <wp:inline distT="0" distB="0" distL="0" distR="0" wp14:anchorId="0FF72AAC" wp14:editId="5AF79A8C">
            <wp:extent cx="10274400" cy="7898400"/>
            <wp:effectExtent l="0" t="0" r="0" b="7620"/>
            <wp:docPr id="10269911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274400" cy="7898400"/>
                    </a:xfrm>
                    <a:prstGeom prst="rect">
                      <a:avLst/>
                    </a:prstGeom>
                    <a:noFill/>
                    <a:ln>
                      <a:noFill/>
                    </a:ln>
                  </pic:spPr>
                </pic:pic>
              </a:graphicData>
            </a:graphic>
          </wp:inline>
        </w:drawing>
      </w:r>
    </w:p>
    <w:p w14:paraId="4BED1EC5" w14:textId="77777777" w:rsidR="0013543B" w:rsidRDefault="0013543B" w:rsidP="0013543B">
      <w:pPr>
        <w:jc w:val="center"/>
        <w:rPr>
          <w:rFonts w:ascii="Book Antiqua" w:hAnsi="Book Antiqua"/>
          <w:sz w:val="22"/>
          <w:szCs w:val="22"/>
        </w:rPr>
        <w:sectPr w:rsidR="0013543B" w:rsidSect="00901593">
          <w:footerReference w:type="default" r:id="rId24"/>
          <w:pgSz w:w="24480" w:h="15840" w:orient="landscape" w:code="3"/>
          <w:pgMar w:top="1134" w:right="720" w:bottom="1134" w:left="720" w:header="709" w:footer="709" w:gutter="0"/>
          <w:cols w:space="708"/>
          <w:docGrid w:linePitch="360"/>
        </w:sectPr>
      </w:pPr>
    </w:p>
    <w:p w14:paraId="62C24FF8" w14:textId="77777777" w:rsidR="0097400C" w:rsidRDefault="00820196" w:rsidP="00820196">
      <w:pPr>
        <w:jc w:val="center"/>
        <w:rPr>
          <w:rFonts w:ascii="Book Antiqua" w:hAnsi="Book Antiqua"/>
          <w:sz w:val="22"/>
          <w:szCs w:val="22"/>
        </w:rPr>
      </w:pPr>
      <w:r>
        <w:rPr>
          <w:rFonts w:ascii="Book Antiqua" w:hAnsi="Book Antiqua"/>
          <w:sz w:val="22"/>
          <w:szCs w:val="22"/>
        </w:rPr>
        <w:lastRenderedPageBreak/>
        <w:t>-</w:t>
      </w:r>
      <w:r w:rsidR="00CD63A7">
        <w:rPr>
          <w:rFonts w:ascii="Book Antiqua" w:hAnsi="Book Antiqua"/>
          <w:sz w:val="22"/>
          <w:szCs w:val="22"/>
        </w:rPr>
        <w:t>20</w:t>
      </w:r>
      <w:r>
        <w:rPr>
          <w:rFonts w:ascii="Book Antiqua" w:hAnsi="Book Antiqua"/>
          <w:sz w:val="22"/>
          <w:szCs w:val="22"/>
        </w:rPr>
        <w:t>-</w:t>
      </w:r>
    </w:p>
    <w:p w14:paraId="5382C638" w14:textId="77777777" w:rsidR="00820196" w:rsidRDefault="00820196" w:rsidP="00820196">
      <w:pPr>
        <w:jc w:val="center"/>
        <w:rPr>
          <w:rFonts w:ascii="Book Antiqua" w:hAnsi="Book Antiqua"/>
          <w:sz w:val="22"/>
          <w:szCs w:val="22"/>
        </w:rPr>
      </w:pPr>
    </w:p>
    <w:p w14:paraId="5AFB261D" w14:textId="77777777" w:rsidR="0024650E" w:rsidRDefault="0024650E" w:rsidP="0024650E">
      <w:pPr>
        <w:jc w:val="center"/>
        <w:rPr>
          <w:rFonts w:ascii="Book Antiqua" w:hAnsi="Book Antiqua"/>
          <w:b/>
          <w:bCs/>
          <w:sz w:val="20"/>
          <w:szCs w:val="20"/>
        </w:rPr>
      </w:pPr>
      <w:r>
        <w:rPr>
          <w:rFonts w:ascii="Book Antiqua" w:hAnsi="Book Antiqua"/>
          <w:b/>
          <w:bCs/>
          <w:sz w:val="20"/>
          <w:szCs w:val="20"/>
        </w:rPr>
        <w:t xml:space="preserve">Figure </w:t>
      </w:r>
      <w:r w:rsidR="001001F3">
        <w:rPr>
          <w:rFonts w:ascii="Book Antiqua" w:hAnsi="Book Antiqua"/>
          <w:b/>
          <w:bCs/>
          <w:sz w:val="20"/>
          <w:szCs w:val="20"/>
        </w:rPr>
        <w:t>7</w:t>
      </w:r>
      <w:r>
        <w:rPr>
          <w:rFonts w:ascii="Book Antiqua" w:hAnsi="Book Antiqua"/>
          <w:b/>
          <w:bCs/>
          <w:sz w:val="20"/>
          <w:szCs w:val="20"/>
        </w:rPr>
        <w:t xml:space="preserve">. </w:t>
      </w:r>
      <w:r w:rsidRPr="0024650E">
        <w:rPr>
          <w:rFonts w:ascii="Book Antiqua" w:hAnsi="Book Antiqua"/>
          <w:b/>
          <w:bCs/>
          <w:sz w:val="20"/>
          <w:szCs w:val="20"/>
        </w:rPr>
        <w:t xml:space="preserve">Anomalous </w:t>
      </w:r>
      <w:r>
        <w:rPr>
          <w:rFonts w:ascii="Book Antiqua" w:hAnsi="Book Antiqua"/>
          <w:b/>
          <w:bCs/>
          <w:sz w:val="20"/>
          <w:szCs w:val="20"/>
        </w:rPr>
        <w:t>G</w:t>
      </w:r>
      <w:r w:rsidRPr="0024650E">
        <w:rPr>
          <w:rFonts w:ascii="Book Antiqua" w:hAnsi="Book Antiqua"/>
          <w:b/>
          <w:bCs/>
          <w:sz w:val="20"/>
          <w:szCs w:val="20"/>
        </w:rPr>
        <w:t xml:space="preserve">amma </w:t>
      </w:r>
      <w:r>
        <w:rPr>
          <w:rFonts w:ascii="Book Antiqua" w:hAnsi="Book Antiqua"/>
          <w:b/>
          <w:bCs/>
          <w:sz w:val="20"/>
          <w:szCs w:val="20"/>
        </w:rPr>
        <w:t xml:space="preserve">Ray </w:t>
      </w:r>
      <w:r w:rsidRPr="0024650E">
        <w:rPr>
          <w:rFonts w:ascii="Book Antiqua" w:hAnsi="Book Antiqua"/>
          <w:b/>
          <w:bCs/>
          <w:sz w:val="20"/>
          <w:szCs w:val="20"/>
        </w:rPr>
        <w:t xml:space="preserve">from </w:t>
      </w:r>
      <w:r>
        <w:rPr>
          <w:rFonts w:ascii="Book Antiqua" w:hAnsi="Book Antiqua"/>
          <w:b/>
          <w:bCs/>
          <w:sz w:val="20"/>
          <w:szCs w:val="20"/>
        </w:rPr>
        <w:t>Select Lisbon Valley Utah Oil and Gas Drill Holes</w:t>
      </w:r>
    </w:p>
    <w:tbl>
      <w:tblPr>
        <w:tblW w:w="10709"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48"/>
        <w:gridCol w:w="1758"/>
        <w:gridCol w:w="2046"/>
        <w:gridCol w:w="2058"/>
        <w:gridCol w:w="2699"/>
      </w:tblGrid>
      <w:tr w:rsidR="008C250A" w14:paraId="0E446B46" w14:textId="77777777" w:rsidTr="008C250A">
        <w:trPr>
          <w:trHeight w:val="288"/>
          <w:jc w:val="center"/>
        </w:trPr>
        <w:tc>
          <w:tcPr>
            <w:tcW w:w="2148" w:type="dxa"/>
            <w:noWrap/>
            <w:vAlign w:val="bottom"/>
            <w:hideMark/>
          </w:tcPr>
          <w:p w14:paraId="6FF20338" w14:textId="77777777" w:rsidR="008C250A" w:rsidRPr="008C250A" w:rsidRDefault="008C250A" w:rsidP="008C250A">
            <w:pPr>
              <w:jc w:val="center"/>
              <w:rPr>
                <w:b/>
                <w:bCs/>
                <w:sz w:val="20"/>
                <w:szCs w:val="20"/>
                <w:lang w:val="en-CA"/>
              </w:rPr>
            </w:pPr>
            <w:r w:rsidRPr="008C250A">
              <w:rPr>
                <w:b/>
                <w:bCs/>
                <w:sz w:val="20"/>
                <w:szCs w:val="20"/>
                <w:lang w:val="en-CA"/>
              </w:rPr>
              <w:t>API Scale 1-150 4303731902</w:t>
            </w:r>
          </w:p>
        </w:tc>
        <w:tc>
          <w:tcPr>
            <w:tcW w:w="1758" w:type="dxa"/>
            <w:noWrap/>
            <w:vAlign w:val="bottom"/>
            <w:hideMark/>
          </w:tcPr>
          <w:p w14:paraId="32726FA2" w14:textId="77777777" w:rsidR="008C250A" w:rsidRPr="008C250A" w:rsidRDefault="008C250A" w:rsidP="008C250A">
            <w:pPr>
              <w:jc w:val="center"/>
              <w:rPr>
                <w:b/>
                <w:bCs/>
                <w:sz w:val="20"/>
                <w:szCs w:val="20"/>
              </w:rPr>
            </w:pPr>
            <w:r w:rsidRPr="008C250A">
              <w:rPr>
                <w:b/>
                <w:bCs/>
                <w:sz w:val="20"/>
                <w:szCs w:val="20"/>
              </w:rPr>
              <w:t>API Scale 1-150 4303731903</w:t>
            </w:r>
          </w:p>
        </w:tc>
        <w:tc>
          <w:tcPr>
            <w:tcW w:w="2046" w:type="dxa"/>
            <w:noWrap/>
            <w:vAlign w:val="bottom"/>
            <w:hideMark/>
          </w:tcPr>
          <w:p w14:paraId="6B317017" w14:textId="77777777" w:rsidR="008C250A" w:rsidRPr="008C250A" w:rsidRDefault="008C250A" w:rsidP="008C250A">
            <w:pPr>
              <w:jc w:val="center"/>
              <w:rPr>
                <w:b/>
                <w:bCs/>
                <w:sz w:val="20"/>
                <w:szCs w:val="20"/>
              </w:rPr>
            </w:pPr>
            <w:r w:rsidRPr="008C250A">
              <w:rPr>
                <w:b/>
                <w:bCs/>
                <w:sz w:val="20"/>
                <w:szCs w:val="20"/>
              </w:rPr>
              <w:t>API Scale 1-150 4303731904</w:t>
            </w:r>
          </w:p>
        </w:tc>
        <w:tc>
          <w:tcPr>
            <w:tcW w:w="2058" w:type="dxa"/>
            <w:noWrap/>
            <w:vAlign w:val="bottom"/>
            <w:hideMark/>
          </w:tcPr>
          <w:p w14:paraId="62A6252E" w14:textId="77777777" w:rsidR="008C250A" w:rsidRPr="008C250A" w:rsidRDefault="008C250A" w:rsidP="008C250A">
            <w:pPr>
              <w:jc w:val="center"/>
              <w:rPr>
                <w:b/>
                <w:bCs/>
                <w:sz w:val="20"/>
                <w:szCs w:val="20"/>
              </w:rPr>
            </w:pPr>
            <w:r w:rsidRPr="008C250A">
              <w:rPr>
                <w:b/>
                <w:bCs/>
                <w:sz w:val="20"/>
                <w:szCs w:val="20"/>
              </w:rPr>
              <w:t>API Scale 1-150 4303731907</w:t>
            </w:r>
          </w:p>
        </w:tc>
        <w:tc>
          <w:tcPr>
            <w:tcW w:w="2699" w:type="dxa"/>
            <w:noWrap/>
            <w:vAlign w:val="bottom"/>
            <w:hideMark/>
          </w:tcPr>
          <w:p w14:paraId="1AED353F" w14:textId="77777777" w:rsidR="008C250A" w:rsidRPr="008C250A" w:rsidRDefault="008C250A" w:rsidP="008C250A">
            <w:pPr>
              <w:jc w:val="center"/>
              <w:rPr>
                <w:b/>
                <w:bCs/>
                <w:sz w:val="20"/>
                <w:szCs w:val="20"/>
              </w:rPr>
            </w:pPr>
            <w:r w:rsidRPr="008C250A">
              <w:rPr>
                <w:b/>
                <w:bCs/>
                <w:sz w:val="20"/>
                <w:szCs w:val="20"/>
              </w:rPr>
              <w:t>API Scale 1-150</w:t>
            </w:r>
          </w:p>
          <w:p w14:paraId="19207C12" w14:textId="77777777" w:rsidR="008C250A" w:rsidRPr="008C250A" w:rsidRDefault="008C250A" w:rsidP="008C250A">
            <w:pPr>
              <w:jc w:val="center"/>
              <w:rPr>
                <w:b/>
                <w:bCs/>
                <w:sz w:val="20"/>
                <w:szCs w:val="20"/>
              </w:rPr>
            </w:pPr>
            <w:r w:rsidRPr="008C250A">
              <w:rPr>
                <w:b/>
                <w:bCs/>
                <w:sz w:val="20"/>
                <w:szCs w:val="20"/>
              </w:rPr>
              <w:t>4303731906</w:t>
            </w:r>
          </w:p>
        </w:tc>
      </w:tr>
      <w:tr w:rsidR="008C250A" w14:paraId="458096D4" w14:textId="77777777" w:rsidTr="008C250A">
        <w:trPr>
          <w:trHeight w:val="288"/>
          <w:jc w:val="center"/>
        </w:trPr>
        <w:tc>
          <w:tcPr>
            <w:tcW w:w="2148" w:type="dxa"/>
            <w:noWrap/>
            <w:vAlign w:val="center"/>
            <w:hideMark/>
          </w:tcPr>
          <w:p w14:paraId="71D420C3" w14:textId="77777777" w:rsidR="008C250A" w:rsidRDefault="008C250A" w:rsidP="008C250A">
            <w:pPr>
              <w:jc w:val="center"/>
              <w:rPr>
                <w:sz w:val="20"/>
                <w:szCs w:val="20"/>
              </w:rPr>
            </w:pPr>
            <w:r w:rsidRPr="00361C2D">
              <w:rPr>
                <w:noProof/>
              </w:rPr>
              <w:drawing>
                <wp:inline distT="0" distB="0" distL="0" distR="0" wp14:anchorId="4EF80B49" wp14:editId="0AF188B7">
                  <wp:extent cx="1226820" cy="2754630"/>
                  <wp:effectExtent l="0" t="0" r="0" b="7620"/>
                  <wp:docPr id="1425356016"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356016" name="Picture 1" descr="A screenshot of a computer screen&#10;&#10;Description automatically generated"/>
                          <pic:cNvPicPr/>
                        </pic:nvPicPr>
                        <pic:blipFill rotWithShape="1">
                          <a:blip r:embed="rId25"/>
                          <a:srcRect l="22288" t="5409" r="56415" b="9583"/>
                          <a:stretch/>
                        </pic:blipFill>
                        <pic:spPr bwMode="auto">
                          <a:xfrm>
                            <a:off x="0" y="0"/>
                            <a:ext cx="1226820" cy="2754630"/>
                          </a:xfrm>
                          <a:prstGeom prst="rect">
                            <a:avLst/>
                          </a:prstGeom>
                          <a:ln>
                            <a:noFill/>
                          </a:ln>
                          <a:extLst>
                            <a:ext uri="{53640926-AAD7-44D8-BBD7-CCE9431645EC}">
                              <a14:shadowObscured xmlns:a14="http://schemas.microsoft.com/office/drawing/2010/main"/>
                            </a:ext>
                          </a:extLst>
                        </pic:spPr>
                      </pic:pic>
                    </a:graphicData>
                  </a:graphic>
                </wp:inline>
              </w:drawing>
            </w:r>
          </w:p>
        </w:tc>
        <w:tc>
          <w:tcPr>
            <w:tcW w:w="1758" w:type="dxa"/>
            <w:noWrap/>
            <w:vAlign w:val="center"/>
            <w:hideMark/>
          </w:tcPr>
          <w:p w14:paraId="71F9CBDA" w14:textId="77777777" w:rsidR="008C250A" w:rsidRDefault="008C250A" w:rsidP="008C250A">
            <w:pPr>
              <w:jc w:val="center"/>
              <w:rPr>
                <w:sz w:val="20"/>
                <w:szCs w:val="20"/>
              </w:rPr>
            </w:pPr>
            <w:r w:rsidRPr="007B3C08">
              <w:rPr>
                <w:noProof/>
              </w:rPr>
              <w:drawing>
                <wp:inline distT="0" distB="0" distL="0" distR="0" wp14:anchorId="639CA8AD" wp14:editId="388F4A7B">
                  <wp:extent cx="979170" cy="2800350"/>
                  <wp:effectExtent l="0" t="0" r="0" b="0"/>
                  <wp:docPr id="197078831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788311" name="Picture 1" descr="A screenshot of a computer&#10;&#10;Description automatically generated"/>
                          <pic:cNvPicPr/>
                        </pic:nvPicPr>
                        <pic:blipFill rotWithShape="1">
                          <a:blip r:embed="rId26"/>
                          <a:srcRect l="28042" t="4703" r="54960" b="8877"/>
                          <a:stretch/>
                        </pic:blipFill>
                        <pic:spPr bwMode="auto">
                          <a:xfrm>
                            <a:off x="0" y="0"/>
                            <a:ext cx="979170" cy="2800350"/>
                          </a:xfrm>
                          <a:prstGeom prst="rect">
                            <a:avLst/>
                          </a:prstGeom>
                          <a:ln>
                            <a:noFill/>
                          </a:ln>
                          <a:extLst>
                            <a:ext uri="{53640926-AAD7-44D8-BBD7-CCE9431645EC}">
                              <a14:shadowObscured xmlns:a14="http://schemas.microsoft.com/office/drawing/2010/main"/>
                            </a:ext>
                          </a:extLst>
                        </pic:spPr>
                      </pic:pic>
                    </a:graphicData>
                  </a:graphic>
                </wp:inline>
              </w:drawing>
            </w:r>
          </w:p>
        </w:tc>
        <w:tc>
          <w:tcPr>
            <w:tcW w:w="2046" w:type="dxa"/>
            <w:noWrap/>
            <w:vAlign w:val="center"/>
            <w:hideMark/>
          </w:tcPr>
          <w:p w14:paraId="170E6382" w14:textId="77777777" w:rsidR="008C250A" w:rsidRDefault="008C250A" w:rsidP="008C250A">
            <w:pPr>
              <w:jc w:val="center"/>
              <w:rPr>
                <w:sz w:val="20"/>
                <w:szCs w:val="20"/>
              </w:rPr>
            </w:pPr>
            <w:r w:rsidRPr="008D2A16">
              <w:rPr>
                <w:noProof/>
              </w:rPr>
              <w:drawing>
                <wp:inline distT="0" distB="0" distL="0" distR="0" wp14:anchorId="24BFC7D5" wp14:editId="669CE956">
                  <wp:extent cx="1158240" cy="2830830"/>
                  <wp:effectExtent l="0" t="0" r="3810" b="7620"/>
                  <wp:docPr id="475143620"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143620" name="Picture 1" descr="A screenshot of a computer screen&#10;&#10;Description automatically generated"/>
                          <pic:cNvPicPr/>
                        </pic:nvPicPr>
                        <pic:blipFill rotWithShape="1">
                          <a:blip r:embed="rId27"/>
                          <a:srcRect l="24339" t="2822" r="55555" b="9818"/>
                          <a:stretch/>
                        </pic:blipFill>
                        <pic:spPr bwMode="auto">
                          <a:xfrm>
                            <a:off x="0" y="0"/>
                            <a:ext cx="1158240" cy="2830830"/>
                          </a:xfrm>
                          <a:prstGeom prst="rect">
                            <a:avLst/>
                          </a:prstGeom>
                          <a:ln>
                            <a:noFill/>
                          </a:ln>
                          <a:extLst>
                            <a:ext uri="{53640926-AAD7-44D8-BBD7-CCE9431645EC}">
                              <a14:shadowObscured xmlns:a14="http://schemas.microsoft.com/office/drawing/2010/main"/>
                            </a:ext>
                          </a:extLst>
                        </pic:spPr>
                      </pic:pic>
                    </a:graphicData>
                  </a:graphic>
                </wp:inline>
              </w:drawing>
            </w:r>
          </w:p>
        </w:tc>
        <w:tc>
          <w:tcPr>
            <w:tcW w:w="2058" w:type="dxa"/>
            <w:noWrap/>
            <w:vAlign w:val="center"/>
            <w:hideMark/>
          </w:tcPr>
          <w:p w14:paraId="1E0C28B4" w14:textId="77777777" w:rsidR="008C250A" w:rsidRDefault="008C250A" w:rsidP="008C250A">
            <w:pPr>
              <w:jc w:val="center"/>
              <w:rPr>
                <w:sz w:val="20"/>
                <w:szCs w:val="20"/>
              </w:rPr>
            </w:pPr>
            <w:r w:rsidRPr="00DA4D73">
              <w:rPr>
                <w:noProof/>
              </w:rPr>
              <w:drawing>
                <wp:inline distT="0" distB="0" distL="0" distR="0" wp14:anchorId="106B520A" wp14:editId="0036F2B3">
                  <wp:extent cx="1169670" cy="2743200"/>
                  <wp:effectExtent l="0" t="0" r="0" b="0"/>
                  <wp:docPr id="904995929"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765568" name="Picture 1" descr="A screenshot of a computer screen&#10;&#10;Description automatically generated"/>
                          <pic:cNvPicPr/>
                        </pic:nvPicPr>
                        <pic:blipFill rotWithShape="1">
                          <a:blip r:embed="rId28"/>
                          <a:srcRect l="24207" t="5056" r="55489" b="10288"/>
                          <a:stretch/>
                        </pic:blipFill>
                        <pic:spPr bwMode="auto">
                          <a:xfrm>
                            <a:off x="0" y="0"/>
                            <a:ext cx="1169670" cy="2743200"/>
                          </a:xfrm>
                          <a:prstGeom prst="rect">
                            <a:avLst/>
                          </a:prstGeom>
                          <a:ln>
                            <a:noFill/>
                          </a:ln>
                          <a:extLst>
                            <a:ext uri="{53640926-AAD7-44D8-BBD7-CCE9431645EC}">
                              <a14:shadowObscured xmlns:a14="http://schemas.microsoft.com/office/drawing/2010/main"/>
                            </a:ext>
                          </a:extLst>
                        </pic:spPr>
                      </pic:pic>
                    </a:graphicData>
                  </a:graphic>
                </wp:inline>
              </w:drawing>
            </w:r>
          </w:p>
        </w:tc>
        <w:tc>
          <w:tcPr>
            <w:tcW w:w="2699" w:type="dxa"/>
            <w:noWrap/>
            <w:vAlign w:val="center"/>
            <w:hideMark/>
          </w:tcPr>
          <w:p w14:paraId="538236E3" w14:textId="77777777" w:rsidR="008C250A" w:rsidRDefault="008C250A" w:rsidP="008C250A">
            <w:pPr>
              <w:jc w:val="center"/>
              <w:rPr>
                <w:sz w:val="20"/>
                <w:szCs w:val="20"/>
              </w:rPr>
            </w:pPr>
            <w:r w:rsidRPr="003C2202">
              <w:rPr>
                <w:noProof/>
              </w:rPr>
              <w:drawing>
                <wp:inline distT="0" distB="0" distL="0" distR="0" wp14:anchorId="5F247CA5" wp14:editId="15CEAA33">
                  <wp:extent cx="1501140" cy="2636520"/>
                  <wp:effectExtent l="0" t="0" r="3810" b="0"/>
                  <wp:docPr id="938278695"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278695" name="Picture 1" descr="A screenshot of a computer screen&#10;&#10;Description automatically generated"/>
                          <pic:cNvPicPr/>
                        </pic:nvPicPr>
                        <pic:blipFill rotWithShape="1">
                          <a:blip r:embed="rId29"/>
                          <a:srcRect l="16100" t="5772" r="56677" b="9251"/>
                          <a:stretch/>
                        </pic:blipFill>
                        <pic:spPr bwMode="auto">
                          <a:xfrm>
                            <a:off x="0" y="0"/>
                            <a:ext cx="1501425" cy="2637021"/>
                          </a:xfrm>
                          <a:prstGeom prst="rect">
                            <a:avLst/>
                          </a:prstGeom>
                          <a:ln>
                            <a:noFill/>
                          </a:ln>
                          <a:extLst>
                            <a:ext uri="{53640926-AAD7-44D8-BBD7-CCE9431645EC}">
                              <a14:shadowObscured xmlns:a14="http://schemas.microsoft.com/office/drawing/2010/main"/>
                            </a:ext>
                          </a:extLst>
                        </pic:spPr>
                      </pic:pic>
                    </a:graphicData>
                  </a:graphic>
                </wp:inline>
              </w:drawing>
            </w:r>
          </w:p>
        </w:tc>
      </w:tr>
    </w:tbl>
    <w:p w14:paraId="71272039" w14:textId="77777777" w:rsidR="00D877D8" w:rsidRDefault="00D877D8" w:rsidP="00820196">
      <w:pPr>
        <w:jc w:val="center"/>
        <w:rPr>
          <w:rFonts w:ascii="Book Antiqua" w:hAnsi="Book Antiqua"/>
          <w:sz w:val="22"/>
          <w:szCs w:val="22"/>
        </w:rPr>
      </w:pPr>
    </w:p>
    <w:p w14:paraId="050C296A" w14:textId="77777777" w:rsidR="00D16D88" w:rsidRDefault="00D16D88" w:rsidP="001062AD">
      <w:pPr>
        <w:rPr>
          <w:rFonts w:ascii="Book Antiqua" w:hAnsi="Book Antiqua"/>
          <w:sz w:val="22"/>
          <w:szCs w:val="22"/>
        </w:rPr>
      </w:pPr>
    </w:p>
    <w:p w14:paraId="3E9D80FA" w14:textId="77777777" w:rsidR="0024650E" w:rsidRPr="00564AC5" w:rsidRDefault="0024650E" w:rsidP="0024650E">
      <w:pPr>
        <w:jc w:val="center"/>
        <w:rPr>
          <w:rFonts w:ascii="Book Antiqua" w:hAnsi="Book Antiqua"/>
          <w:sz w:val="22"/>
        </w:rPr>
      </w:pPr>
      <w:r w:rsidRPr="00564AC5">
        <w:rPr>
          <w:rFonts w:ascii="Book Antiqua" w:hAnsi="Book Antiqua"/>
          <w:sz w:val="22"/>
        </w:rPr>
        <w:t>GEOLOGICAL SETTING</w:t>
      </w:r>
      <w:r>
        <w:rPr>
          <w:rFonts w:ascii="Book Antiqua" w:hAnsi="Book Antiqua"/>
          <w:sz w:val="22"/>
        </w:rPr>
        <w:t xml:space="preserve"> AND MINERALIZATION</w:t>
      </w:r>
    </w:p>
    <w:p w14:paraId="3B69DCE0" w14:textId="77777777" w:rsidR="0024650E" w:rsidRDefault="0024650E" w:rsidP="0024650E">
      <w:pPr>
        <w:rPr>
          <w:rFonts w:ascii="Book Antiqua" w:hAnsi="Book Antiqua"/>
          <w:bCs/>
          <w:sz w:val="22"/>
          <w:szCs w:val="22"/>
        </w:rPr>
      </w:pPr>
    </w:p>
    <w:p w14:paraId="674B3FFC" w14:textId="77777777" w:rsidR="0024650E" w:rsidRDefault="0024650E" w:rsidP="0024650E">
      <w:pPr>
        <w:rPr>
          <w:rFonts w:ascii="Book Antiqua" w:hAnsi="Book Antiqua"/>
          <w:bCs/>
          <w:sz w:val="22"/>
          <w:szCs w:val="22"/>
        </w:rPr>
      </w:pPr>
      <w:r>
        <w:rPr>
          <w:rFonts w:ascii="Book Antiqua" w:hAnsi="Book Antiqua"/>
          <w:bCs/>
          <w:sz w:val="22"/>
          <w:szCs w:val="22"/>
        </w:rPr>
        <w:t xml:space="preserve">The Lisbon Valley East project lies in Colorado Plateau, a major physiographic province covering parts of the Four Corner states: Utah, Colorado, New Mexico and Arizona. The following discussion on the geologic setting of the Colorado Plateau is taken from Hall et al (2023). </w:t>
      </w:r>
    </w:p>
    <w:p w14:paraId="4CE292BE" w14:textId="77777777" w:rsidR="008B6842" w:rsidRDefault="008B6842" w:rsidP="0024650E">
      <w:pPr>
        <w:rPr>
          <w:rFonts w:ascii="Book Antiqua" w:hAnsi="Book Antiqua"/>
          <w:bCs/>
          <w:sz w:val="22"/>
          <w:szCs w:val="22"/>
        </w:rPr>
      </w:pPr>
    </w:p>
    <w:p w14:paraId="2B2467F4" w14:textId="77777777" w:rsidR="001001F3" w:rsidRDefault="001001F3" w:rsidP="001001F3">
      <w:pPr>
        <w:rPr>
          <w:rFonts w:ascii="Book Antiqua" w:hAnsi="Book Antiqua"/>
          <w:bCs/>
          <w:sz w:val="22"/>
          <w:szCs w:val="22"/>
        </w:rPr>
      </w:pPr>
      <w:r w:rsidRPr="00E40197">
        <w:rPr>
          <w:rFonts w:ascii="Book Antiqua" w:hAnsi="Book Antiqua"/>
          <w:bCs/>
          <w:sz w:val="22"/>
          <w:szCs w:val="22"/>
        </w:rPr>
        <w:t xml:space="preserve">The Colorado Plateau physiographic province (the Plateau) in the states of Utah, Colorado, Arizona, and New Mexico hosts the largest uranium province in the USA and one of the largest in the world. The Plateau is a </w:t>
      </w:r>
      <w:r>
        <w:rPr>
          <w:rFonts w:ascii="Cambria Math" w:hAnsi="Cambria Math" w:cs="Cambria Math"/>
          <w:bCs/>
          <w:sz w:val="22"/>
          <w:szCs w:val="22"/>
        </w:rPr>
        <w:t xml:space="preserve">roughly </w:t>
      </w:r>
      <w:r>
        <w:rPr>
          <w:rFonts w:ascii="Book Antiqua" w:hAnsi="Book Antiqua"/>
          <w:sz w:val="20"/>
          <w:szCs w:val="20"/>
        </w:rPr>
        <w:t>130,000</w:t>
      </w:r>
      <w:r w:rsidRPr="00660518">
        <w:rPr>
          <w:rFonts w:ascii="Book Antiqua" w:hAnsi="Book Antiqua"/>
          <w:sz w:val="20"/>
          <w:szCs w:val="20"/>
        </w:rPr>
        <w:t xml:space="preserve"> square mile (</w:t>
      </w:r>
      <w:r>
        <w:rPr>
          <w:rFonts w:ascii="Book Antiqua" w:hAnsi="Book Antiqua"/>
          <w:sz w:val="20"/>
          <w:szCs w:val="20"/>
        </w:rPr>
        <w:t>336,700</w:t>
      </w:r>
      <w:r w:rsidRPr="00660518">
        <w:rPr>
          <w:rFonts w:ascii="Book Antiqua" w:hAnsi="Book Antiqua"/>
          <w:sz w:val="20"/>
          <w:szCs w:val="20"/>
        </w:rPr>
        <w:t xml:space="preserve"> square </w:t>
      </w:r>
      <w:proofErr w:type="spellStart"/>
      <w:r w:rsidRPr="00660518">
        <w:rPr>
          <w:rFonts w:ascii="Book Antiqua" w:hAnsi="Book Antiqua"/>
          <w:sz w:val="20"/>
          <w:szCs w:val="20"/>
        </w:rPr>
        <w:t>kilometre</w:t>
      </w:r>
      <w:proofErr w:type="spellEnd"/>
      <w:r w:rsidRPr="00660518">
        <w:rPr>
          <w:rFonts w:ascii="Book Antiqua" w:hAnsi="Book Antiqua"/>
          <w:sz w:val="20"/>
          <w:szCs w:val="20"/>
        </w:rPr>
        <w:t>)</w:t>
      </w:r>
      <w:r>
        <w:rPr>
          <w:rFonts w:ascii="Book Antiqua" w:hAnsi="Book Antiqua"/>
          <w:sz w:val="20"/>
          <w:szCs w:val="20"/>
        </w:rPr>
        <w:t xml:space="preserve"> </w:t>
      </w:r>
      <w:r w:rsidRPr="00E40197">
        <w:rPr>
          <w:rFonts w:ascii="Book Antiqua" w:hAnsi="Book Antiqua"/>
          <w:bCs/>
          <w:sz w:val="22"/>
          <w:szCs w:val="22"/>
        </w:rPr>
        <w:t xml:space="preserve">region of relatively undeformed, predominately flat-lying, mostly sedimentary rocks that were uplifted in the Cenozoic. Most uranium deposits are hosted in the Triassic Chinle and Jurassic Morrison </w:t>
      </w:r>
      <w:r>
        <w:rPr>
          <w:rFonts w:ascii="Book Antiqua" w:hAnsi="Book Antiqua"/>
          <w:bCs/>
          <w:sz w:val="22"/>
          <w:szCs w:val="22"/>
        </w:rPr>
        <w:t>Formation</w:t>
      </w:r>
      <w:r w:rsidRPr="00E40197">
        <w:rPr>
          <w:rFonts w:ascii="Book Antiqua" w:hAnsi="Book Antiqua"/>
          <w:bCs/>
          <w:sz w:val="22"/>
          <w:szCs w:val="22"/>
        </w:rPr>
        <w:t xml:space="preserve">s that formed in mostly arid environments. These deposits are exposed today along cliffs and drainages that transect the Plateau and have been mined for vanadium since 1909 and for uranium since the </w:t>
      </w:r>
      <w:r>
        <w:rPr>
          <w:rFonts w:ascii="Book Antiqua" w:hAnsi="Book Antiqua"/>
          <w:bCs/>
          <w:sz w:val="22"/>
          <w:szCs w:val="22"/>
        </w:rPr>
        <w:t>1948 Atomic Energy Commission Act</w:t>
      </w:r>
      <w:r w:rsidRPr="00E40197">
        <w:rPr>
          <w:rFonts w:ascii="Book Antiqua" w:hAnsi="Book Antiqua"/>
          <w:bCs/>
          <w:sz w:val="22"/>
          <w:szCs w:val="22"/>
        </w:rPr>
        <w:t>.</w:t>
      </w:r>
    </w:p>
    <w:p w14:paraId="2EB4C8D1" w14:textId="77777777" w:rsidR="008B6842" w:rsidRDefault="008B6842" w:rsidP="008B6842">
      <w:pPr>
        <w:jc w:val="center"/>
        <w:rPr>
          <w:rFonts w:ascii="Book Antiqua" w:hAnsi="Book Antiqua"/>
          <w:bCs/>
          <w:sz w:val="22"/>
          <w:szCs w:val="22"/>
        </w:rPr>
      </w:pPr>
    </w:p>
    <w:p w14:paraId="6888D736" w14:textId="77777777" w:rsidR="001001F3" w:rsidRDefault="001001F3" w:rsidP="001001F3">
      <w:pPr>
        <w:rPr>
          <w:rFonts w:ascii="Book Antiqua" w:hAnsi="Book Antiqua"/>
          <w:bCs/>
          <w:sz w:val="22"/>
          <w:szCs w:val="22"/>
        </w:rPr>
      </w:pPr>
      <w:r w:rsidRPr="00FF4BFB">
        <w:rPr>
          <w:rFonts w:ascii="Book Antiqua" w:hAnsi="Book Antiqua"/>
          <w:bCs/>
          <w:sz w:val="22"/>
          <w:szCs w:val="22"/>
        </w:rPr>
        <w:t xml:space="preserve">During the Paleozoic and Mesozoic, marine and continental sediments were deposited throughout the Colorado Plateau. Between </w:t>
      </w:r>
      <w:r>
        <w:rPr>
          <w:rFonts w:ascii="Cambria Math" w:hAnsi="Cambria Math" w:cs="Cambria Math"/>
          <w:bCs/>
          <w:sz w:val="22"/>
          <w:szCs w:val="22"/>
        </w:rPr>
        <w:t xml:space="preserve">~ </w:t>
      </w:r>
      <w:r w:rsidRPr="00FF4BFB">
        <w:rPr>
          <w:rFonts w:ascii="Book Antiqua" w:hAnsi="Book Antiqua"/>
          <w:bCs/>
          <w:sz w:val="22"/>
          <w:szCs w:val="22"/>
        </w:rPr>
        <w:t xml:space="preserve">315 and 150 Ma, the ancestral Rocky Mountains separated the Plateau from the rest of the North American craton to the east. The associated Uncompahgre Uplift intermittently provided clastic sediment to the Plateau from the east, although the dominant sediment transport direction was from the southeast. In the Triassic, gradual subsidence of the Plateau began and continued throughout the Mesozoic. In the Late Jurassic, the Nevadan orogeny impacted the region, forming mountains in the west and shifting the dominant river transport direction from southeast-northwest to southwest-northeast. </w:t>
      </w:r>
    </w:p>
    <w:p w14:paraId="64B511ED" w14:textId="77777777" w:rsidR="001001F3" w:rsidRDefault="001001F3" w:rsidP="001001F3">
      <w:pPr>
        <w:jc w:val="center"/>
        <w:rPr>
          <w:rFonts w:ascii="Book Antiqua" w:hAnsi="Book Antiqua"/>
          <w:bCs/>
          <w:sz w:val="22"/>
          <w:szCs w:val="22"/>
        </w:rPr>
      </w:pPr>
    </w:p>
    <w:p w14:paraId="117D8CBD" w14:textId="77777777" w:rsidR="001001F3" w:rsidRDefault="001001F3">
      <w:pPr>
        <w:rPr>
          <w:rFonts w:ascii="Book Antiqua" w:hAnsi="Book Antiqua"/>
          <w:bCs/>
          <w:sz w:val="22"/>
          <w:szCs w:val="22"/>
        </w:rPr>
      </w:pPr>
      <w:r>
        <w:rPr>
          <w:rFonts w:ascii="Book Antiqua" w:hAnsi="Book Antiqua"/>
          <w:bCs/>
          <w:sz w:val="22"/>
          <w:szCs w:val="22"/>
        </w:rPr>
        <w:br w:type="page"/>
      </w:r>
    </w:p>
    <w:p w14:paraId="188CE7C2" w14:textId="77777777" w:rsidR="001001F3" w:rsidRDefault="001001F3" w:rsidP="001001F3">
      <w:pPr>
        <w:jc w:val="center"/>
        <w:rPr>
          <w:rFonts w:ascii="Book Antiqua" w:hAnsi="Book Antiqua"/>
          <w:bCs/>
          <w:sz w:val="22"/>
          <w:szCs w:val="22"/>
        </w:rPr>
      </w:pPr>
      <w:r>
        <w:rPr>
          <w:rFonts w:ascii="Book Antiqua" w:hAnsi="Book Antiqua"/>
          <w:bCs/>
          <w:sz w:val="22"/>
          <w:szCs w:val="22"/>
        </w:rPr>
        <w:lastRenderedPageBreak/>
        <w:t>-2</w:t>
      </w:r>
      <w:r w:rsidR="00CD63A7">
        <w:rPr>
          <w:rFonts w:ascii="Book Antiqua" w:hAnsi="Book Antiqua"/>
          <w:bCs/>
          <w:sz w:val="22"/>
          <w:szCs w:val="22"/>
        </w:rPr>
        <w:t>1</w:t>
      </w:r>
      <w:r>
        <w:rPr>
          <w:rFonts w:ascii="Book Antiqua" w:hAnsi="Book Antiqua"/>
          <w:bCs/>
          <w:sz w:val="22"/>
          <w:szCs w:val="22"/>
        </w:rPr>
        <w:t>-</w:t>
      </w:r>
    </w:p>
    <w:p w14:paraId="70A3C0AF" w14:textId="77777777" w:rsidR="00A7628E" w:rsidRDefault="00A7628E" w:rsidP="00A7628E">
      <w:pPr>
        <w:jc w:val="center"/>
        <w:rPr>
          <w:rFonts w:ascii="Book Antiqua" w:hAnsi="Book Antiqua"/>
          <w:bCs/>
          <w:sz w:val="22"/>
          <w:szCs w:val="22"/>
        </w:rPr>
      </w:pPr>
    </w:p>
    <w:p w14:paraId="5523F727" w14:textId="77777777" w:rsidR="00D60FE4" w:rsidRPr="0024650E" w:rsidRDefault="00D60FE4" w:rsidP="00D60FE4">
      <w:pPr>
        <w:jc w:val="center"/>
        <w:rPr>
          <w:rFonts w:ascii="Book Antiqua" w:hAnsi="Book Antiqua"/>
          <w:b/>
          <w:sz w:val="20"/>
          <w:szCs w:val="20"/>
        </w:rPr>
      </w:pPr>
      <w:r w:rsidRPr="0024650E">
        <w:rPr>
          <w:rFonts w:ascii="Book Antiqua" w:hAnsi="Book Antiqua"/>
          <w:b/>
          <w:sz w:val="20"/>
          <w:szCs w:val="20"/>
        </w:rPr>
        <w:t xml:space="preserve">Figure </w:t>
      </w:r>
      <w:r w:rsidR="0024650E" w:rsidRPr="0024650E">
        <w:rPr>
          <w:rFonts w:ascii="Book Antiqua" w:hAnsi="Book Antiqua"/>
          <w:b/>
          <w:sz w:val="20"/>
          <w:szCs w:val="20"/>
        </w:rPr>
        <w:t>8</w:t>
      </w:r>
      <w:r w:rsidRPr="0024650E">
        <w:rPr>
          <w:rFonts w:ascii="Book Antiqua" w:hAnsi="Book Antiqua"/>
          <w:b/>
          <w:sz w:val="20"/>
          <w:szCs w:val="20"/>
        </w:rPr>
        <w:t>. Stratigraphic Column of the Colorado Plateau (from Hall et al, 2023)</w:t>
      </w:r>
    </w:p>
    <w:p w14:paraId="5FCD7D7D" w14:textId="77777777" w:rsidR="000D45B3" w:rsidRDefault="00D60FE4" w:rsidP="0024650E">
      <w:pPr>
        <w:jc w:val="center"/>
        <w:rPr>
          <w:rFonts w:ascii="Book Antiqua" w:hAnsi="Book Antiqua"/>
          <w:bCs/>
          <w:sz w:val="22"/>
          <w:szCs w:val="22"/>
        </w:rPr>
      </w:pPr>
      <w:r w:rsidRPr="00D60FE4">
        <w:rPr>
          <w:rFonts w:ascii="Book Antiqua" w:hAnsi="Book Antiqua"/>
          <w:bCs/>
          <w:noProof/>
          <w:sz w:val="22"/>
          <w:szCs w:val="22"/>
        </w:rPr>
        <w:drawing>
          <wp:inline distT="0" distB="0" distL="0" distR="0" wp14:anchorId="5E838127" wp14:editId="49D11819">
            <wp:extent cx="5547600" cy="7160400"/>
            <wp:effectExtent l="0" t="0" r="0" b="2540"/>
            <wp:docPr id="5958998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47600" cy="7160400"/>
                    </a:xfrm>
                    <a:prstGeom prst="rect">
                      <a:avLst/>
                    </a:prstGeom>
                    <a:noFill/>
                    <a:ln>
                      <a:noFill/>
                    </a:ln>
                  </pic:spPr>
                </pic:pic>
              </a:graphicData>
            </a:graphic>
          </wp:inline>
        </w:drawing>
      </w:r>
    </w:p>
    <w:p w14:paraId="69541AF2" w14:textId="77777777" w:rsidR="0024650E" w:rsidRPr="00D60FE4" w:rsidRDefault="0024650E" w:rsidP="0024650E">
      <w:pPr>
        <w:rPr>
          <w:rFonts w:ascii="Book Antiqua" w:hAnsi="Book Antiqua"/>
          <w:bCs/>
          <w:sz w:val="20"/>
          <w:szCs w:val="20"/>
        </w:rPr>
      </w:pPr>
      <w:r w:rsidRPr="00D60FE4">
        <w:rPr>
          <w:rFonts w:ascii="Book Antiqua" w:hAnsi="Book Antiqua"/>
          <w:bCs/>
          <w:sz w:val="20"/>
          <w:szCs w:val="20"/>
        </w:rPr>
        <w:t>Generalized stratigraphy, intervals of volcanic ash and major tectonic episodes of that part of the geologic section that hosts uranium deposits in the Colorado Plateau. Strata that are important host rocks for uranium deposits are designated with an upper case “U”, less significant uranium host rock is designated with a lower case “u”.</w:t>
      </w:r>
    </w:p>
    <w:p w14:paraId="5A9A9D64" w14:textId="77777777" w:rsidR="0024650E" w:rsidRDefault="0024650E">
      <w:pPr>
        <w:rPr>
          <w:rFonts w:ascii="Book Antiqua" w:hAnsi="Book Antiqua"/>
          <w:bCs/>
          <w:sz w:val="22"/>
          <w:szCs w:val="22"/>
        </w:rPr>
      </w:pPr>
      <w:r>
        <w:rPr>
          <w:rFonts w:ascii="Book Antiqua" w:hAnsi="Book Antiqua"/>
          <w:bCs/>
          <w:sz w:val="22"/>
          <w:szCs w:val="22"/>
        </w:rPr>
        <w:br w:type="page"/>
      </w:r>
    </w:p>
    <w:p w14:paraId="7894D93F" w14:textId="77777777" w:rsidR="0024650E" w:rsidRDefault="0024650E" w:rsidP="0024650E">
      <w:pPr>
        <w:jc w:val="center"/>
        <w:rPr>
          <w:rFonts w:ascii="Book Antiqua" w:hAnsi="Book Antiqua"/>
          <w:bCs/>
          <w:sz w:val="22"/>
          <w:szCs w:val="22"/>
        </w:rPr>
      </w:pPr>
      <w:r>
        <w:rPr>
          <w:rFonts w:ascii="Book Antiqua" w:hAnsi="Book Antiqua"/>
          <w:bCs/>
          <w:sz w:val="22"/>
          <w:szCs w:val="22"/>
        </w:rPr>
        <w:lastRenderedPageBreak/>
        <w:t>-2</w:t>
      </w:r>
      <w:r w:rsidR="00CD63A7">
        <w:rPr>
          <w:rFonts w:ascii="Book Antiqua" w:hAnsi="Book Antiqua"/>
          <w:bCs/>
          <w:sz w:val="22"/>
          <w:szCs w:val="22"/>
        </w:rPr>
        <w:t>2</w:t>
      </w:r>
      <w:r>
        <w:rPr>
          <w:rFonts w:ascii="Book Antiqua" w:hAnsi="Book Antiqua"/>
          <w:bCs/>
          <w:sz w:val="22"/>
          <w:szCs w:val="22"/>
        </w:rPr>
        <w:t>-</w:t>
      </w:r>
    </w:p>
    <w:p w14:paraId="015F3084" w14:textId="77777777" w:rsidR="001001F3" w:rsidRDefault="001001F3" w:rsidP="001001F3">
      <w:pPr>
        <w:jc w:val="center"/>
        <w:rPr>
          <w:rFonts w:ascii="Book Antiqua" w:hAnsi="Book Antiqua"/>
          <w:bCs/>
          <w:sz w:val="22"/>
          <w:szCs w:val="22"/>
        </w:rPr>
      </w:pPr>
    </w:p>
    <w:p w14:paraId="3BD4D759" w14:textId="77777777" w:rsidR="001001F3" w:rsidRPr="00FF4BFB" w:rsidRDefault="001001F3" w:rsidP="001001F3">
      <w:pPr>
        <w:rPr>
          <w:rFonts w:ascii="Book Antiqua" w:hAnsi="Book Antiqua"/>
          <w:bCs/>
          <w:sz w:val="22"/>
          <w:szCs w:val="22"/>
        </w:rPr>
      </w:pPr>
      <w:r w:rsidRPr="00FF4BFB">
        <w:rPr>
          <w:rFonts w:ascii="Book Antiqua" w:hAnsi="Book Antiqua"/>
          <w:bCs/>
          <w:sz w:val="22"/>
          <w:szCs w:val="22"/>
        </w:rPr>
        <w:t xml:space="preserve">During the Cenozoic, between </w:t>
      </w:r>
      <w:r>
        <w:rPr>
          <w:rFonts w:ascii="Cambria Math" w:hAnsi="Cambria Math" w:cs="Cambria Math"/>
          <w:bCs/>
          <w:sz w:val="22"/>
          <w:szCs w:val="22"/>
        </w:rPr>
        <w:t xml:space="preserve">~ </w:t>
      </w:r>
      <w:r w:rsidRPr="00FF4BFB">
        <w:rPr>
          <w:rFonts w:ascii="Book Antiqua" w:hAnsi="Book Antiqua"/>
          <w:bCs/>
          <w:sz w:val="22"/>
          <w:szCs w:val="22"/>
        </w:rPr>
        <w:t xml:space="preserve">80 and 40 Ma, the region was uplifted an estimated 1.6 </w:t>
      </w:r>
      <w:proofErr w:type="spellStart"/>
      <w:r w:rsidRPr="00FF4BFB">
        <w:rPr>
          <w:rFonts w:ascii="Book Antiqua" w:hAnsi="Book Antiqua"/>
          <w:bCs/>
          <w:sz w:val="22"/>
          <w:szCs w:val="22"/>
        </w:rPr>
        <w:t>k</w:t>
      </w:r>
      <w:r>
        <w:rPr>
          <w:rFonts w:ascii="Book Antiqua" w:hAnsi="Book Antiqua"/>
          <w:bCs/>
          <w:sz w:val="22"/>
          <w:szCs w:val="22"/>
        </w:rPr>
        <w:t>ilometres</w:t>
      </w:r>
      <w:proofErr w:type="spellEnd"/>
      <w:r w:rsidRPr="00FF4BFB">
        <w:rPr>
          <w:rFonts w:ascii="Book Antiqua" w:hAnsi="Book Antiqua"/>
          <w:bCs/>
          <w:sz w:val="22"/>
          <w:szCs w:val="22"/>
        </w:rPr>
        <w:t>. Far-field tectonism during the Laramide orogeny (</w:t>
      </w:r>
      <w:r>
        <w:rPr>
          <w:rFonts w:ascii="Book Antiqua" w:hAnsi="Book Antiqua"/>
          <w:bCs/>
          <w:sz w:val="22"/>
          <w:szCs w:val="22"/>
        </w:rPr>
        <w:t xml:space="preserve">~ </w:t>
      </w:r>
      <w:r w:rsidRPr="00FF4BFB">
        <w:rPr>
          <w:rFonts w:ascii="Book Antiqua" w:hAnsi="Book Antiqua"/>
          <w:bCs/>
          <w:sz w:val="22"/>
          <w:szCs w:val="22"/>
        </w:rPr>
        <w:t>80 to 40 Ma) folded and faulted rock throughout the Plateau.</w:t>
      </w:r>
    </w:p>
    <w:p w14:paraId="6F564F4A" w14:textId="77777777" w:rsidR="001001F3" w:rsidRDefault="001001F3" w:rsidP="001001F3">
      <w:pPr>
        <w:jc w:val="center"/>
        <w:rPr>
          <w:rFonts w:ascii="Book Antiqua" w:hAnsi="Book Antiqua"/>
          <w:bCs/>
          <w:sz w:val="22"/>
          <w:szCs w:val="22"/>
        </w:rPr>
      </w:pPr>
    </w:p>
    <w:p w14:paraId="5D2CCD02" w14:textId="77777777" w:rsidR="001B652B" w:rsidRPr="00264167" w:rsidRDefault="001B652B" w:rsidP="001B652B">
      <w:pPr>
        <w:rPr>
          <w:rFonts w:ascii="Book Antiqua" w:hAnsi="Book Antiqua"/>
          <w:b/>
          <w:sz w:val="22"/>
          <w:szCs w:val="22"/>
        </w:rPr>
      </w:pPr>
      <w:r w:rsidRPr="00264167">
        <w:rPr>
          <w:rFonts w:ascii="Book Antiqua" w:hAnsi="Book Antiqua"/>
          <w:b/>
          <w:sz w:val="22"/>
          <w:szCs w:val="22"/>
        </w:rPr>
        <w:t>Geologic History</w:t>
      </w:r>
    </w:p>
    <w:p w14:paraId="1AC19AC6" w14:textId="77777777" w:rsidR="001B652B" w:rsidRPr="00FF4BFB" w:rsidRDefault="001B652B" w:rsidP="001B652B">
      <w:pPr>
        <w:rPr>
          <w:rFonts w:ascii="Book Antiqua" w:hAnsi="Book Antiqua"/>
          <w:bCs/>
          <w:sz w:val="22"/>
          <w:szCs w:val="22"/>
        </w:rPr>
      </w:pPr>
      <w:r>
        <w:rPr>
          <w:rFonts w:ascii="Book Antiqua" w:hAnsi="Book Antiqua"/>
          <w:bCs/>
          <w:sz w:val="22"/>
          <w:szCs w:val="22"/>
        </w:rPr>
        <w:t>During</w:t>
      </w:r>
      <w:r w:rsidRPr="00FF4BFB">
        <w:rPr>
          <w:rFonts w:ascii="Book Antiqua" w:hAnsi="Book Antiqua"/>
          <w:bCs/>
          <w:sz w:val="22"/>
          <w:szCs w:val="22"/>
        </w:rPr>
        <w:t xml:space="preserve"> the Pennsylvanian, fluctuating sea level created an environment in which clastic sediments shed from the Uncompahgre Uplift in the eastern part of the Plateau were interbedded with both marine and non-marine carbonates in the central and western part of the Plateau. Thick interbedded evaporites and black shales of the Paradox </w:t>
      </w:r>
      <w:r>
        <w:rPr>
          <w:rFonts w:ascii="Book Antiqua" w:hAnsi="Book Antiqua"/>
          <w:bCs/>
          <w:sz w:val="22"/>
          <w:szCs w:val="22"/>
        </w:rPr>
        <w:t>Formation</w:t>
      </w:r>
      <w:r w:rsidRPr="00FF4BFB">
        <w:rPr>
          <w:rFonts w:ascii="Book Antiqua" w:hAnsi="Book Antiqua"/>
          <w:bCs/>
          <w:sz w:val="22"/>
          <w:szCs w:val="22"/>
        </w:rPr>
        <w:t xml:space="preserve"> of the Hermosa Group were deposited in the northeastern part of the Plateau during the Middle Pennsylvanian. These salts began to flow in the Permian and this flow continues today creating </w:t>
      </w:r>
      <w:r>
        <w:rPr>
          <w:rFonts w:ascii="Book Antiqua" w:hAnsi="Book Antiqua"/>
          <w:bCs/>
          <w:sz w:val="22"/>
          <w:szCs w:val="22"/>
        </w:rPr>
        <w:t xml:space="preserve">the </w:t>
      </w:r>
      <w:r w:rsidRPr="00FF4BFB">
        <w:rPr>
          <w:rFonts w:ascii="Book Antiqua" w:hAnsi="Book Antiqua"/>
          <w:bCs/>
          <w:sz w:val="22"/>
          <w:szCs w:val="22"/>
        </w:rPr>
        <w:t>salt anticlines that still dominate the landscape.</w:t>
      </w:r>
    </w:p>
    <w:p w14:paraId="105B57A1" w14:textId="77777777" w:rsidR="001B652B" w:rsidRPr="00FF4BFB" w:rsidRDefault="001B652B" w:rsidP="001B652B">
      <w:pPr>
        <w:rPr>
          <w:rFonts w:ascii="Book Antiqua" w:hAnsi="Book Antiqua"/>
          <w:bCs/>
          <w:sz w:val="22"/>
          <w:szCs w:val="22"/>
        </w:rPr>
      </w:pPr>
    </w:p>
    <w:p w14:paraId="1B3D69B9" w14:textId="77777777" w:rsidR="001B652B" w:rsidRPr="00FF4BFB" w:rsidRDefault="001B652B" w:rsidP="001B652B">
      <w:pPr>
        <w:rPr>
          <w:rFonts w:ascii="Book Antiqua" w:hAnsi="Book Antiqua"/>
          <w:bCs/>
          <w:sz w:val="22"/>
          <w:szCs w:val="22"/>
        </w:rPr>
      </w:pPr>
      <w:r w:rsidRPr="00FF4BFB">
        <w:rPr>
          <w:rFonts w:ascii="Book Antiqua" w:hAnsi="Book Antiqua"/>
          <w:bCs/>
          <w:sz w:val="22"/>
          <w:szCs w:val="22"/>
        </w:rPr>
        <w:t>During the early Permian (</w:t>
      </w:r>
      <w:proofErr w:type="spellStart"/>
      <w:r w:rsidRPr="00FF4BFB">
        <w:rPr>
          <w:rFonts w:ascii="Book Antiqua" w:hAnsi="Book Antiqua"/>
          <w:bCs/>
          <w:sz w:val="22"/>
          <w:szCs w:val="22"/>
        </w:rPr>
        <w:t>Wolfcampian</w:t>
      </w:r>
      <w:proofErr w:type="spellEnd"/>
      <w:r w:rsidRPr="00FF4BFB">
        <w:rPr>
          <w:rFonts w:ascii="Book Antiqua" w:hAnsi="Book Antiqua"/>
          <w:bCs/>
          <w:sz w:val="22"/>
          <w:szCs w:val="22"/>
        </w:rPr>
        <w:t xml:space="preserve">), the sea retreated westward, the environment was arid, and sediment was shed from the Ancestral Rockies in a northeast to southwest direction forming the red beds of the Cutler </w:t>
      </w:r>
      <w:r>
        <w:rPr>
          <w:rFonts w:ascii="Book Antiqua" w:hAnsi="Book Antiqua"/>
          <w:bCs/>
          <w:sz w:val="22"/>
          <w:szCs w:val="22"/>
        </w:rPr>
        <w:t>Formation</w:t>
      </w:r>
      <w:r w:rsidRPr="00FF4BFB">
        <w:rPr>
          <w:rFonts w:ascii="Book Antiqua" w:hAnsi="Book Antiqua"/>
          <w:bCs/>
          <w:sz w:val="22"/>
          <w:szCs w:val="22"/>
        </w:rPr>
        <w:t xml:space="preserve">. Some uranium deposits are hosted in the Cutler </w:t>
      </w:r>
      <w:r>
        <w:rPr>
          <w:rFonts w:ascii="Book Antiqua" w:hAnsi="Book Antiqua"/>
          <w:bCs/>
          <w:sz w:val="22"/>
          <w:szCs w:val="22"/>
        </w:rPr>
        <w:t>Formation</w:t>
      </w:r>
      <w:r w:rsidRPr="00FF4BFB">
        <w:rPr>
          <w:rFonts w:ascii="Book Antiqua" w:hAnsi="Book Antiqua"/>
          <w:bCs/>
          <w:sz w:val="22"/>
          <w:szCs w:val="22"/>
        </w:rPr>
        <w:t>. The Kaibab</w:t>
      </w:r>
      <w:r>
        <w:rPr>
          <w:rFonts w:ascii="Book Antiqua" w:hAnsi="Book Antiqua"/>
          <w:bCs/>
          <w:sz w:val="22"/>
          <w:szCs w:val="22"/>
        </w:rPr>
        <w:t xml:space="preserve"> Formation</w:t>
      </w:r>
      <w:r w:rsidRPr="00FF4BFB">
        <w:rPr>
          <w:rFonts w:ascii="Book Antiqua" w:hAnsi="Book Antiqua"/>
          <w:bCs/>
          <w:sz w:val="22"/>
          <w:szCs w:val="22"/>
        </w:rPr>
        <w:t xml:space="preserve"> was deposited during a widespread marine transgression in the latest early Permian (Leonardian). A widespread regional unconformity at the top of the Kaibab </w:t>
      </w:r>
      <w:r>
        <w:rPr>
          <w:rFonts w:ascii="Book Antiqua" w:hAnsi="Book Antiqua"/>
          <w:bCs/>
          <w:sz w:val="22"/>
          <w:szCs w:val="22"/>
        </w:rPr>
        <w:t>Formation</w:t>
      </w:r>
      <w:r w:rsidRPr="00FF4BFB">
        <w:rPr>
          <w:rFonts w:ascii="Book Antiqua" w:hAnsi="Book Antiqua"/>
          <w:bCs/>
          <w:sz w:val="22"/>
          <w:szCs w:val="22"/>
        </w:rPr>
        <w:t xml:space="preserve"> caused by lowering global sea level separates it from the overlying Triassic Moenkopi </w:t>
      </w:r>
      <w:r>
        <w:rPr>
          <w:rFonts w:ascii="Book Antiqua" w:hAnsi="Book Antiqua"/>
          <w:bCs/>
          <w:sz w:val="22"/>
          <w:szCs w:val="22"/>
        </w:rPr>
        <w:t>Formation</w:t>
      </w:r>
      <w:r w:rsidRPr="00FF4BFB">
        <w:rPr>
          <w:rFonts w:ascii="Book Antiqua" w:hAnsi="Book Antiqua"/>
          <w:bCs/>
          <w:sz w:val="22"/>
          <w:szCs w:val="22"/>
        </w:rPr>
        <w:t>.</w:t>
      </w:r>
    </w:p>
    <w:p w14:paraId="1E0D9475" w14:textId="77777777" w:rsidR="001B652B" w:rsidRPr="00FF4BFB" w:rsidRDefault="001B652B" w:rsidP="001B652B">
      <w:pPr>
        <w:rPr>
          <w:rFonts w:ascii="Book Antiqua" w:hAnsi="Book Antiqua"/>
          <w:bCs/>
          <w:sz w:val="22"/>
          <w:szCs w:val="22"/>
        </w:rPr>
      </w:pPr>
    </w:p>
    <w:p w14:paraId="0A051377" w14:textId="77777777" w:rsidR="001B652B" w:rsidRDefault="001B652B" w:rsidP="001B652B">
      <w:pPr>
        <w:rPr>
          <w:rFonts w:ascii="Book Antiqua" w:hAnsi="Book Antiqua"/>
          <w:bCs/>
          <w:sz w:val="22"/>
          <w:szCs w:val="22"/>
        </w:rPr>
      </w:pPr>
      <w:r w:rsidRPr="00FF4BFB">
        <w:rPr>
          <w:rFonts w:ascii="Book Antiqua" w:hAnsi="Book Antiqua"/>
          <w:bCs/>
          <w:sz w:val="22"/>
          <w:szCs w:val="22"/>
        </w:rPr>
        <w:t xml:space="preserve">The Moenkopi </w:t>
      </w:r>
      <w:r>
        <w:rPr>
          <w:rFonts w:ascii="Book Antiqua" w:hAnsi="Book Antiqua"/>
          <w:bCs/>
          <w:sz w:val="22"/>
          <w:szCs w:val="22"/>
        </w:rPr>
        <w:t>Formation</w:t>
      </w:r>
      <w:r w:rsidRPr="00FF4BFB">
        <w:rPr>
          <w:rFonts w:ascii="Book Antiqua" w:hAnsi="Book Antiqua"/>
          <w:bCs/>
          <w:sz w:val="22"/>
          <w:szCs w:val="22"/>
        </w:rPr>
        <w:t xml:space="preserve"> in the lowermost Triassic formed in a low-energy fluvial setting, and is a widespread red bed unit, although parts are bleached or altered from original red to a greyish color. A regional unconformity, possibly related to migration of the Cordilleran arc eastward, separates the top of the Moenkopi from the overlying Chinle</w:t>
      </w:r>
      <w:r>
        <w:rPr>
          <w:rFonts w:ascii="Book Antiqua" w:hAnsi="Book Antiqua"/>
          <w:bCs/>
          <w:sz w:val="22"/>
          <w:szCs w:val="22"/>
        </w:rPr>
        <w:t xml:space="preserve"> Formation</w:t>
      </w:r>
      <w:r w:rsidRPr="00FF4BFB">
        <w:rPr>
          <w:rFonts w:ascii="Book Antiqua" w:hAnsi="Book Antiqua"/>
          <w:bCs/>
          <w:sz w:val="22"/>
          <w:szCs w:val="22"/>
        </w:rPr>
        <w:t xml:space="preserve">, exposing Permian, Pennsylvanian, and Precambrian strata throughout the Plateau. </w:t>
      </w:r>
    </w:p>
    <w:p w14:paraId="7FC8703A" w14:textId="77777777" w:rsidR="001B652B" w:rsidRDefault="001B652B" w:rsidP="001B652B">
      <w:pPr>
        <w:jc w:val="center"/>
        <w:rPr>
          <w:rFonts w:ascii="Book Antiqua" w:hAnsi="Book Antiqua"/>
          <w:bCs/>
          <w:sz w:val="22"/>
          <w:szCs w:val="22"/>
        </w:rPr>
      </w:pPr>
    </w:p>
    <w:p w14:paraId="47866385" w14:textId="77777777" w:rsidR="001B652B" w:rsidRPr="00FF4BFB" w:rsidRDefault="001B652B" w:rsidP="001B652B">
      <w:pPr>
        <w:rPr>
          <w:rFonts w:ascii="Book Antiqua" w:hAnsi="Book Antiqua"/>
          <w:bCs/>
          <w:sz w:val="22"/>
          <w:szCs w:val="22"/>
        </w:rPr>
      </w:pPr>
      <w:r w:rsidRPr="00FF4BFB">
        <w:rPr>
          <w:rFonts w:ascii="Book Antiqua" w:hAnsi="Book Antiqua"/>
          <w:bCs/>
          <w:sz w:val="22"/>
          <w:szCs w:val="22"/>
        </w:rPr>
        <w:t>During the Early Triassic, river flow shifted to a dominant transport direction of south-southeast to northwest, which persisted throughout the Late Jurassic. Large river systems that developed during this time (</w:t>
      </w:r>
      <w:r>
        <w:rPr>
          <w:rFonts w:ascii="Book Antiqua" w:hAnsi="Book Antiqua"/>
          <w:bCs/>
          <w:sz w:val="22"/>
          <w:szCs w:val="22"/>
        </w:rPr>
        <w:t xml:space="preserve">~ </w:t>
      </w:r>
      <w:r w:rsidRPr="00FF4BFB">
        <w:rPr>
          <w:rFonts w:ascii="Book Antiqua" w:hAnsi="Book Antiqua"/>
          <w:bCs/>
          <w:sz w:val="22"/>
          <w:szCs w:val="22"/>
        </w:rPr>
        <w:t xml:space="preserve">240 Ma) may have originated from the Ouachita or distal southern Appalachians and deposited clastic sediments throughout present day Colorado, Arizona, and New Mexico, while marine rocks formed in northwestern Utah. Erosional channels formed by this river system deposited conglomerates of the Shinarump </w:t>
      </w:r>
      <w:r>
        <w:rPr>
          <w:rFonts w:ascii="Book Antiqua" w:hAnsi="Book Antiqua"/>
          <w:bCs/>
          <w:sz w:val="22"/>
          <w:szCs w:val="22"/>
        </w:rPr>
        <w:t>Member</w:t>
      </w:r>
      <w:r w:rsidRPr="00FF4BFB">
        <w:rPr>
          <w:rFonts w:ascii="Book Antiqua" w:hAnsi="Book Antiqua"/>
          <w:bCs/>
          <w:sz w:val="22"/>
          <w:szCs w:val="22"/>
        </w:rPr>
        <w:t xml:space="preserve"> of the Chinle </w:t>
      </w:r>
      <w:r>
        <w:rPr>
          <w:rFonts w:ascii="Book Antiqua" w:hAnsi="Book Antiqua"/>
          <w:bCs/>
          <w:sz w:val="22"/>
          <w:szCs w:val="22"/>
        </w:rPr>
        <w:t>Formation</w:t>
      </w:r>
      <w:r w:rsidRPr="00FF4BFB">
        <w:rPr>
          <w:rFonts w:ascii="Book Antiqua" w:hAnsi="Book Antiqua"/>
          <w:bCs/>
          <w:sz w:val="22"/>
          <w:szCs w:val="22"/>
        </w:rPr>
        <w:t xml:space="preserve"> into erosional scours in the underlying Moenkopi </w:t>
      </w:r>
      <w:r>
        <w:rPr>
          <w:rFonts w:ascii="Book Antiqua" w:hAnsi="Book Antiqua"/>
          <w:bCs/>
          <w:sz w:val="22"/>
          <w:szCs w:val="22"/>
        </w:rPr>
        <w:t>Formation</w:t>
      </w:r>
      <w:r w:rsidRPr="00FF4BFB">
        <w:rPr>
          <w:rFonts w:ascii="Book Antiqua" w:hAnsi="Book Antiqua"/>
          <w:bCs/>
          <w:sz w:val="22"/>
          <w:szCs w:val="22"/>
        </w:rPr>
        <w:t xml:space="preserve">. A volcanic arc developed along the Cordilleran margin west of the Plateau in the early Triassic, which provided volcanic detritus and intermediate to felsic ash to the Triassic Chinle </w:t>
      </w:r>
      <w:r>
        <w:rPr>
          <w:rFonts w:ascii="Book Antiqua" w:hAnsi="Book Antiqua"/>
          <w:bCs/>
          <w:sz w:val="22"/>
          <w:szCs w:val="22"/>
        </w:rPr>
        <w:t>Formation</w:t>
      </w:r>
      <w:r w:rsidRPr="00FF4BFB">
        <w:rPr>
          <w:rFonts w:ascii="Book Antiqua" w:hAnsi="Book Antiqua"/>
          <w:bCs/>
          <w:sz w:val="22"/>
          <w:szCs w:val="22"/>
        </w:rPr>
        <w:t>.</w:t>
      </w:r>
    </w:p>
    <w:p w14:paraId="09A4C84D" w14:textId="77777777" w:rsidR="008B6842" w:rsidRDefault="008B6842" w:rsidP="008B6842">
      <w:pPr>
        <w:jc w:val="center"/>
        <w:rPr>
          <w:rFonts w:ascii="Book Antiqua" w:hAnsi="Book Antiqua"/>
          <w:bCs/>
          <w:sz w:val="22"/>
          <w:szCs w:val="22"/>
        </w:rPr>
      </w:pPr>
    </w:p>
    <w:p w14:paraId="11A4E36E" w14:textId="77777777" w:rsidR="001B652B" w:rsidRPr="00FF4BFB" w:rsidRDefault="001B652B" w:rsidP="001B652B">
      <w:pPr>
        <w:rPr>
          <w:rFonts w:ascii="Book Antiqua" w:hAnsi="Book Antiqua"/>
          <w:bCs/>
          <w:sz w:val="22"/>
          <w:szCs w:val="22"/>
        </w:rPr>
      </w:pPr>
      <w:r w:rsidRPr="00FF4BFB">
        <w:rPr>
          <w:rFonts w:ascii="Book Antiqua" w:hAnsi="Book Antiqua"/>
          <w:bCs/>
          <w:sz w:val="22"/>
          <w:szCs w:val="22"/>
        </w:rPr>
        <w:t xml:space="preserve">The Shinarump and Moss Back </w:t>
      </w:r>
      <w:r>
        <w:rPr>
          <w:rFonts w:ascii="Book Antiqua" w:hAnsi="Book Antiqua"/>
          <w:bCs/>
          <w:sz w:val="22"/>
          <w:szCs w:val="22"/>
        </w:rPr>
        <w:t>Member</w:t>
      </w:r>
      <w:r w:rsidRPr="00FF4BFB">
        <w:rPr>
          <w:rFonts w:ascii="Book Antiqua" w:hAnsi="Book Antiqua"/>
          <w:bCs/>
          <w:sz w:val="22"/>
          <w:szCs w:val="22"/>
        </w:rPr>
        <w:t xml:space="preserve">s of the Chinle </w:t>
      </w:r>
      <w:r>
        <w:rPr>
          <w:rFonts w:ascii="Book Antiqua" w:hAnsi="Book Antiqua"/>
          <w:bCs/>
          <w:sz w:val="22"/>
          <w:szCs w:val="22"/>
        </w:rPr>
        <w:t>Formation</w:t>
      </w:r>
      <w:r w:rsidRPr="00FF4BFB">
        <w:rPr>
          <w:rFonts w:ascii="Book Antiqua" w:hAnsi="Book Antiqua"/>
          <w:bCs/>
          <w:sz w:val="22"/>
          <w:szCs w:val="22"/>
        </w:rPr>
        <w:t xml:space="preserve"> contain most of the Triassic-hosted uranium mineralization in the Plateau. </w:t>
      </w:r>
      <w:r>
        <w:rPr>
          <w:rFonts w:ascii="Book Antiqua" w:hAnsi="Book Antiqua"/>
          <w:bCs/>
          <w:sz w:val="22"/>
          <w:szCs w:val="22"/>
        </w:rPr>
        <w:t>Small uneconomic d</w:t>
      </w:r>
      <w:r w:rsidRPr="00FF4BFB">
        <w:rPr>
          <w:rFonts w:ascii="Book Antiqua" w:hAnsi="Book Antiqua"/>
          <w:bCs/>
          <w:sz w:val="22"/>
          <w:szCs w:val="22"/>
        </w:rPr>
        <w:t xml:space="preserve">eposits are also identified in the Monitor Butte and Petrified Forest </w:t>
      </w:r>
      <w:r>
        <w:rPr>
          <w:rFonts w:ascii="Book Antiqua" w:hAnsi="Book Antiqua"/>
          <w:bCs/>
          <w:sz w:val="22"/>
          <w:szCs w:val="22"/>
        </w:rPr>
        <w:t>Member</w:t>
      </w:r>
      <w:r w:rsidRPr="00FF4BFB">
        <w:rPr>
          <w:rFonts w:ascii="Book Antiqua" w:hAnsi="Book Antiqua"/>
          <w:bCs/>
          <w:sz w:val="22"/>
          <w:szCs w:val="22"/>
        </w:rPr>
        <w:t xml:space="preserve">s of the Chinle </w:t>
      </w:r>
      <w:r>
        <w:rPr>
          <w:rFonts w:ascii="Book Antiqua" w:hAnsi="Book Antiqua"/>
          <w:bCs/>
          <w:sz w:val="22"/>
          <w:szCs w:val="22"/>
        </w:rPr>
        <w:t>Formation</w:t>
      </w:r>
      <w:r w:rsidRPr="00FF4BFB">
        <w:rPr>
          <w:rFonts w:ascii="Book Antiqua" w:hAnsi="Book Antiqua"/>
          <w:bCs/>
          <w:sz w:val="22"/>
          <w:szCs w:val="22"/>
        </w:rPr>
        <w:t xml:space="preserve"> and sandstones in the underlying Moenkopi </w:t>
      </w:r>
      <w:r>
        <w:rPr>
          <w:rFonts w:ascii="Book Antiqua" w:hAnsi="Book Antiqua"/>
          <w:bCs/>
          <w:sz w:val="22"/>
          <w:szCs w:val="22"/>
        </w:rPr>
        <w:t>Formation</w:t>
      </w:r>
      <w:r w:rsidRPr="00FF4BFB">
        <w:rPr>
          <w:rFonts w:ascii="Book Antiqua" w:hAnsi="Book Antiqua"/>
          <w:bCs/>
          <w:sz w:val="22"/>
          <w:szCs w:val="22"/>
        </w:rPr>
        <w:t>. The climate during deposition of the Chinle was seasonally arid with periods of significant (monsoonal) precipitation evolving to a more arid climate during deposition of the upper part. Direct evidence of volcanism (lithic volcanic clasts and ash shards) and indirect evidence (bentonitic clay and analcime arguably from altered ash) indicates volcanics were deposited in the lower part of the Chinle from caldera eruptions and eroding Triassic plutons west of the basin. However, the extent and volume of ash is not well understood because ash beds are not typically preserved in the fluvial lithofacies of the Chinle.</w:t>
      </w:r>
    </w:p>
    <w:p w14:paraId="7DB5A1F0" w14:textId="77777777" w:rsidR="0024650E" w:rsidRDefault="001B652B" w:rsidP="0024650E">
      <w:pPr>
        <w:jc w:val="center"/>
        <w:rPr>
          <w:rFonts w:ascii="Book Antiqua" w:hAnsi="Book Antiqua"/>
          <w:bCs/>
          <w:sz w:val="22"/>
          <w:szCs w:val="22"/>
        </w:rPr>
      </w:pPr>
      <w:r>
        <w:rPr>
          <w:rFonts w:ascii="Book Antiqua" w:hAnsi="Book Antiqua"/>
          <w:bCs/>
          <w:sz w:val="22"/>
          <w:szCs w:val="22"/>
        </w:rPr>
        <w:lastRenderedPageBreak/>
        <w:t>-2</w:t>
      </w:r>
      <w:r w:rsidR="00CD63A7">
        <w:rPr>
          <w:rFonts w:ascii="Book Antiqua" w:hAnsi="Book Antiqua"/>
          <w:bCs/>
          <w:sz w:val="22"/>
          <w:szCs w:val="22"/>
        </w:rPr>
        <w:t>3</w:t>
      </w:r>
      <w:r>
        <w:rPr>
          <w:rFonts w:ascii="Book Antiqua" w:hAnsi="Book Antiqua"/>
          <w:bCs/>
          <w:sz w:val="22"/>
          <w:szCs w:val="22"/>
        </w:rPr>
        <w:t>-</w:t>
      </w:r>
    </w:p>
    <w:p w14:paraId="3C12701F" w14:textId="77777777" w:rsidR="001B652B" w:rsidRDefault="001B652B" w:rsidP="0024650E">
      <w:pPr>
        <w:jc w:val="center"/>
        <w:rPr>
          <w:rFonts w:ascii="Book Antiqua" w:hAnsi="Book Antiqua"/>
          <w:bCs/>
          <w:sz w:val="22"/>
          <w:szCs w:val="22"/>
        </w:rPr>
      </w:pPr>
    </w:p>
    <w:p w14:paraId="2A641986" w14:textId="77777777" w:rsidR="001B652B" w:rsidRPr="00FF4BFB" w:rsidRDefault="001B652B" w:rsidP="001B652B">
      <w:pPr>
        <w:rPr>
          <w:rFonts w:ascii="Book Antiqua" w:hAnsi="Book Antiqua"/>
          <w:bCs/>
          <w:sz w:val="22"/>
          <w:szCs w:val="22"/>
        </w:rPr>
      </w:pPr>
      <w:r w:rsidRPr="00FF4BFB">
        <w:rPr>
          <w:rFonts w:ascii="Book Antiqua" w:hAnsi="Book Antiqua"/>
          <w:bCs/>
          <w:sz w:val="22"/>
          <w:szCs w:val="22"/>
        </w:rPr>
        <w:t xml:space="preserve">The Jurassic Glen Canyon Group (Wingate </w:t>
      </w:r>
      <w:r>
        <w:rPr>
          <w:rFonts w:ascii="Book Antiqua" w:hAnsi="Book Antiqua"/>
          <w:bCs/>
          <w:sz w:val="22"/>
          <w:szCs w:val="22"/>
        </w:rPr>
        <w:t>s</w:t>
      </w:r>
      <w:r w:rsidRPr="00FF4BFB">
        <w:rPr>
          <w:rFonts w:ascii="Book Antiqua" w:hAnsi="Book Antiqua"/>
          <w:bCs/>
          <w:sz w:val="22"/>
          <w:szCs w:val="22"/>
        </w:rPr>
        <w:t xml:space="preserve">andstone, </w:t>
      </w:r>
      <w:proofErr w:type="spellStart"/>
      <w:r w:rsidRPr="00FF4BFB">
        <w:rPr>
          <w:rFonts w:ascii="Book Antiqua" w:hAnsi="Book Antiqua"/>
          <w:bCs/>
          <w:sz w:val="22"/>
          <w:szCs w:val="22"/>
        </w:rPr>
        <w:t>Moenave</w:t>
      </w:r>
      <w:proofErr w:type="spellEnd"/>
      <w:r w:rsidRPr="00FF4BFB">
        <w:rPr>
          <w:rFonts w:ascii="Book Antiqua" w:hAnsi="Book Antiqua"/>
          <w:bCs/>
          <w:sz w:val="22"/>
          <w:szCs w:val="22"/>
        </w:rPr>
        <w:t xml:space="preserve"> </w:t>
      </w:r>
      <w:r>
        <w:rPr>
          <w:rFonts w:ascii="Book Antiqua" w:hAnsi="Book Antiqua"/>
          <w:bCs/>
          <w:sz w:val="22"/>
          <w:szCs w:val="22"/>
        </w:rPr>
        <w:t>Formation</w:t>
      </w:r>
      <w:r w:rsidRPr="00FF4BFB">
        <w:rPr>
          <w:rFonts w:ascii="Book Antiqua" w:hAnsi="Book Antiqua"/>
          <w:bCs/>
          <w:sz w:val="22"/>
          <w:szCs w:val="22"/>
        </w:rPr>
        <w:t xml:space="preserve">, Kayenta </w:t>
      </w:r>
      <w:r>
        <w:rPr>
          <w:rFonts w:ascii="Book Antiqua" w:hAnsi="Book Antiqua"/>
          <w:bCs/>
          <w:sz w:val="22"/>
          <w:szCs w:val="22"/>
        </w:rPr>
        <w:t>Formation</w:t>
      </w:r>
      <w:r w:rsidRPr="00FF4BFB">
        <w:rPr>
          <w:rFonts w:ascii="Book Antiqua" w:hAnsi="Book Antiqua"/>
          <w:bCs/>
          <w:sz w:val="22"/>
          <w:szCs w:val="22"/>
        </w:rPr>
        <w:t xml:space="preserve">, and Navajo </w:t>
      </w:r>
      <w:r>
        <w:rPr>
          <w:rFonts w:ascii="Book Antiqua" w:hAnsi="Book Antiqua"/>
          <w:bCs/>
          <w:sz w:val="22"/>
          <w:szCs w:val="22"/>
        </w:rPr>
        <w:t>s</w:t>
      </w:r>
      <w:r w:rsidRPr="00FF4BFB">
        <w:rPr>
          <w:rFonts w:ascii="Book Antiqua" w:hAnsi="Book Antiqua"/>
          <w:bCs/>
          <w:sz w:val="22"/>
          <w:szCs w:val="22"/>
        </w:rPr>
        <w:t xml:space="preserve">andstone) unconformably overlies the Chinle </w:t>
      </w:r>
      <w:r>
        <w:rPr>
          <w:rFonts w:ascii="Book Antiqua" w:hAnsi="Book Antiqua"/>
          <w:bCs/>
          <w:sz w:val="22"/>
          <w:szCs w:val="22"/>
        </w:rPr>
        <w:t>Formation</w:t>
      </w:r>
      <w:r w:rsidRPr="00FF4BFB">
        <w:rPr>
          <w:rFonts w:ascii="Book Antiqua" w:hAnsi="Book Antiqua"/>
          <w:bCs/>
          <w:sz w:val="22"/>
          <w:szCs w:val="22"/>
        </w:rPr>
        <w:t>. This unconformity may be related to the development of a strongly arid environment causing a lack of sediment accumulation that persisted through the Middle Jurassic.</w:t>
      </w:r>
    </w:p>
    <w:p w14:paraId="5D33EF5D" w14:textId="77777777" w:rsidR="001B652B" w:rsidRDefault="001B652B" w:rsidP="0024650E">
      <w:pPr>
        <w:jc w:val="center"/>
        <w:rPr>
          <w:rFonts w:ascii="Book Antiqua" w:hAnsi="Book Antiqua"/>
          <w:bCs/>
          <w:sz w:val="22"/>
          <w:szCs w:val="22"/>
        </w:rPr>
      </w:pPr>
    </w:p>
    <w:p w14:paraId="2C7299C7" w14:textId="77777777" w:rsidR="008B6842" w:rsidRPr="0024650E" w:rsidRDefault="008B6842" w:rsidP="008B6842">
      <w:pPr>
        <w:jc w:val="center"/>
        <w:rPr>
          <w:rFonts w:ascii="Book Antiqua" w:hAnsi="Book Antiqua"/>
          <w:b/>
          <w:sz w:val="20"/>
          <w:szCs w:val="20"/>
        </w:rPr>
      </w:pPr>
      <w:r w:rsidRPr="0024650E">
        <w:rPr>
          <w:rFonts w:ascii="Book Antiqua" w:hAnsi="Book Antiqua"/>
          <w:b/>
          <w:sz w:val="20"/>
          <w:szCs w:val="20"/>
        </w:rPr>
        <w:t xml:space="preserve">Figure </w:t>
      </w:r>
      <w:r>
        <w:rPr>
          <w:rFonts w:ascii="Book Antiqua" w:hAnsi="Book Antiqua"/>
          <w:b/>
          <w:sz w:val="20"/>
          <w:szCs w:val="20"/>
        </w:rPr>
        <w:t>9</w:t>
      </w:r>
      <w:r w:rsidRPr="0024650E">
        <w:rPr>
          <w:rFonts w:ascii="Book Antiqua" w:hAnsi="Book Antiqua"/>
          <w:b/>
          <w:sz w:val="20"/>
          <w:szCs w:val="20"/>
        </w:rPr>
        <w:t xml:space="preserve">. </w:t>
      </w:r>
      <w:r>
        <w:rPr>
          <w:rFonts w:ascii="Book Antiqua" w:hAnsi="Book Antiqua"/>
          <w:b/>
          <w:sz w:val="20"/>
          <w:szCs w:val="20"/>
        </w:rPr>
        <w:t xml:space="preserve">Geology of the Lisbon Valley Area </w:t>
      </w:r>
      <w:r w:rsidRPr="0024650E">
        <w:rPr>
          <w:rFonts w:ascii="Book Antiqua" w:hAnsi="Book Antiqua"/>
          <w:b/>
          <w:sz w:val="20"/>
          <w:szCs w:val="20"/>
        </w:rPr>
        <w:t xml:space="preserve"> (from </w:t>
      </w:r>
      <w:r>
        <w:rPr>
          <w:rFonts w:ascii="Book Antiqua" w:hAnsi="Book Antiqua"/>
          <w:b/>
          <w:sz w:val="20"/>
          <w:szCs w:val="20"/>
        </w:rPr>
        <w:t>Doelling, 2004</w:t>
      </w:r>
      <w:r w:rsidRPr="0024650E">
        <w:rPr>
          <w:rFonts w:ascii="Book Antiqua" w:hAnsi="Book Antiqua"/>
          <w:b/>
          <w:sz w:val="20"/>
          <w:szCs w:val="20"/>
        </w:rPr>
        <w:t>)</w:t>
      </w:r>
    </w:p>
    <w:p w14:paraId="43823CB6" w14:textId="77777777" w:rsidR="008B6842" w:rsidRDefault="009C12A8" w:rsidP="0024650E">
      <w:pPr>
        <w:jc w:val="center"/>
        <w:rPr>
          <w:rFonts w:ascii="Book Antiqua" w:hAnsi="Book Antiqua"/>
          <w:bCs/>
          <w:sz w:val="22"/>
          <w:szCs w:val="22"/>
        </w:rPr>
      </w:pPr>
      <w:r>
        <w:rPr>
          <w:rFonts w:ascii="Book Antiqua" w:hAnsi="Book Antiqua"/>
          <w:bCs/>
          <w:noProof/>
          <w:sz w:val="22"/>
          <w:szCs w:val="22"/>
        </w:rPr>
        <w:drawing>
          <wp:inline distT="0" distB="0" distL="0" distR="0" wp14:anchorId="745E8401" wp14:editId="21F7FD6C">
            <wp:extent cx="5943600" cy="4592955"/>
            <wp:effectExtent l="0" t="0" r="0" b="0"/>
            <wp:docPr id="136820286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202866" name="Picture 1368202866"/>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765FEEA7" w14:textId="77777777" w:rsidR="0024650E" w:rsidRDefault="0024650E" w:rsidP="0024650E">
      <w:pPr>
        <w:rPr>
          <w:rFonts w:ascii="Book Antiqua" w:hAnsi="Book Antiqua"/>
          <w:bCs/>
          <w:sz w:val="22"/>
          <w:szCs w:val="22"/>
        </w:rPr>
      </w:pPr>
    </w:p>
    <w:p w14:paraId="59536305" w14:textId="77777777" w:rsidR="00A7628E" w:rsidRPr="00FF4BFB" w:rsidRDefault="00A7628E" w:rsidP="00A7628E">
      <w:pPr>
        <w:rPr>
          <w:rFonts w:ascii="Book Antiqua" w:hAnsi="Book Antiqua"/>
          <w:bCs/>
          <w:sz w:val="22"/>
          <w:szCs w:val="22"/>
        </w:rPr>
      </w:pPr>
      <w:r w:rsidRPr="00FF4BFB">
        <w:rPr>
          <w:rFonts w:ascii="Book Antiqua" w:hAnsi="Book Antiqua"/>
          <w:bCs/>
          <w:sz w:val="22"/>
          <w:szCs w:val="22"/>
        </w:rPr>
        <w:t xml:space="preserve">The Jurassic Glen Canyon Group (Wingate Sandstone, </w:t>
      </w:r>
      <w:proofErr w:type="spellStart"/>
      <w:r w:rsidRPr="00FF4BFB">
        <w:rPr>
          <w:rFonts w:ascii="Book Antiqua" w:hAnsi="Book Antiqua"/>
          <w:bCs/>
          <w:sz w:val="22"/>
          <w:szCs w:val="22"/>
        </w:rPr>
        <w:t>Moenave</w:t>
      </w:r>
      <w:proofErr w:type="spellEnd"/>
      <w:r w:rsidRPr="00FF4BFB">
        <w:rPr>
          <w:rFonts w:ascii="Book Antiqua" w:hAnsi="Book Antiqua"/>
          <w:bCs/>
          <w:sz w:val="22"/>
          <w:szCs w:val="22"/>
        </w:rPr>
        <w:t xml:space="preserve"> Formation, Kayenta Formation, and Navajo Sandstone) unconformably overlies the Chinle Formation. This unconformity may be related to the development of a strongly arid environment causing a lack of sediment accumulation that persisted through the Middle Jurassic.</w:t>
      </w:r>
    </w:p>
    <w:p w14:paraId="6F0A9573" w14:textId="77777777" w:rsidR="00A7628E" w:rsidRPr="00FF4BFB" w:rsidRDefault="00A7628E" w:rsidP="00A7628E">
      <w:pPr>
        <w:rPr>
          <w:rFonts w:ascii="Book Antiqua" w:hAnsi="Book Antiqua"/>
          <w:bCs/>
          <w:sz w:val="22"/>
          <w:szCs w:val="22"/>
        </w:rPr>
      </w:pPr>
    </w:p>
    <w:p w14:paraId="0414466E" w14:textId="77777777" w:rsidR="009C12A8" w:rsidRDefault="001B652B" w:rsidP="001B652B">
      <w:pPr>
        <w:rPr>
          <w:rFonts w:ascii="Book Antiqua" w:hAnsi="Book Antiqua"/>
          <w:bCs/>
          <w:sz w:val="22"/>
          <w:szCs w:val="22"/>
        </w:rPr>
      </w:pPr>
      <w:r w:rsidRPr="00FF4BFB">
        <w:rPr>
          <w:rFonts w:ascii="Book Antiqua" w:hAnsi="Book Antiqua"/>
          <w:bCs/>
          <w:sz w:val="22"/>
          <w:szCs w:val="22"/>
        </w:rPr>
        <w:t xml:space="preserve">At the base of the Glen Canyon Group, the Wingate </w:t>
      </w:r>
      <w:r>
        <w:rPr>
          <w:rFonts w:ascii="Book Antiqua" w:hAnsi="Book Antiqua"/>
          <w:bCs/>
          <w:sz w:val="22"/>
          <w:szCs w:val="22"/>
        </w:rPr>
        <w:t>s</w:t>
      </w:r>
      <w:r w:rsidRPr="00FF4BFB">
        <w:rPr>
          <w:rFonts w:ascii="Book Antiqua" w:hAnsi="Book Antiqua"/>
          <w:bCs/>
          <w:sz w:val="22"/>
          <w:szCs w:val="22"/>
        </w:rPr>
        <w:t xml:space="preserve">andstone marks the beginning of widespread dune fields, and the formation of a large inland delta. Sediments were transported by water originating in the southeast as it moved northwest toward present day Utah and evaporated. The overlying Kayenta </w:t>
      </w:r>
      <w:r>
        <w:rPr>
          <w:rFonts w:ascii="Book Antiqua" w:hAnsi="Book Antiqua"/>
          <w:bCs/>
          <w:sz w:val="22"/>
          <w:szCs w:val="22"/>
        </w:rPr>
        <w:t>Formation</w:t>
      </w:r>
      <w:r w:rsidRPr="00FF4BFB">
        <w:rPr>
          <w:rFonts w:ascii="Book Antiqua" w:hAnsi="Book Antiqua"/>
          <w:bCs/>
          <w:sz w:val="22"/>
          <w:szCs w:val="22"/>
        </w:rPr>
        <w:t xml:space="preserve"> and Navajo </w:t>
      </w:r>
      <w:r>
        <w:rPr>
          <w:rFonts w:ascii="Book Antiqua" w:hAnsi="Book Antiqua"/>
          <w:bCs/>
          <w:sz w:val="22"/>
          <w:szCs w:val="22"/>
        </w:rPr>
        <w:t>s</w:t>
      </w:r>
      <w:r w:rsidRPr="00FF4BFB">
        <w:rPr>
          <w:rFonts w:ascii="Book Antiqua" w:hAnsi="Book Antiqua"/>
          <w:bCs/>
          <w:sz w:val="22"/>
          <w:szCs w:val="22"/>
        </w:rPr>
        <w:t xml:space="preserve">andstone record expansion of the arid conditions. A volcanic arc formed in Arizona during the Early Jurassic, and ash interfingers with the Navajo </w:t>
      </w:r>
      <w:r>
        <w:rPr>
          <w:rFonts w:ascii="Book Antiqua" w:hAnsi="Book Antiqua"/>
          <w:bCs/>
          <w:sz w:val="22"/>
          <w:szCs w:val="22"/>
        </w:rPr>
        <w:t>s</w:t>
      </w:r>
      <w:r w:rsidRPr="00FF4BFB">
        <w:rPr>
          <w:rFonts w:ascii="Book Antiqua" w:hAnsi="Book Antiqua"/>
          <w:bCs/>
          <w:sz w:val="22"/>
          <w:szCs w:val="22"/>
        </w:rPr>
        <w:t xml:space="preserve">andstone in Arizona. Minor uranium mineralization is hosted in the Kayenta </w:t>
      </w:r>
      <w:r>
        <w:rPr>
          <w:rFonts w:ascii="Book Antiqua" w:hAnsi="Book Antiqua"/>
          <w:bCs/>
          <w:sz w:val="22"/>
          <w:szCs w:val="22"/>
        </w:rPr>
        <w:t>Formation</w:t>
      </w:r>
      <w:r w:rsidRPr="00FF4BFB">
        <w:rPr>
          <w:rFonts w:ascii="Book Antiqua" w:hAnsi="Book Antiqua"/>
          <w:bCs/>
          <w:sz w:val="22"/>
          <w:szCs w:val="22"/>
        </w:rPr>
        <w:t xml:space="preserve"> and Navajo </w:t>
      </w:r>
      <w:r>
        <w:rPr>
          <w:rFonts w:ascii="Book Antiqua" w:hAnsi="Book Antiqua"/>
          <w:bCs/>
          <w:sz w:val="22"/>
          <w:szCs w:val="22"/>
        </w:rPr>
        <w:t>s</w:t>
      </w:r>
      <w:r w:rsidRPr="00FF4BFB">
        <w:rPr>
          <w:rFonts w:ascii="Book Antiqua" w:hAnsi="Book Antiqua"/>
          <w:bCs/>
          <w:sz w:val="22"/>
          <w:szCs w:val="22"/>
        </w:rPr>
        <w:t xml:space="preserve">andstone. A widespread regional unconformity separates the top of the </w:t>
      </w:r>
    </w:p>
    <w:p w14:paraId="18DEA1EF" w14:textId="77777777" w:rsidR="009C12A8" w:rsidRDefault="009C12A8">
      <w:pPr>
        <w:rPr>
          <w:rFonts w:ascii="Book Antiqua" w:hAnsi="Book Antiqua"/>
          <w:bCs/>
          <w:sz w:val="22"/>
          <w:szCs w:val="22"/>
        </w:rPr>
      </w:pPr>
      <w:r>
        <w:rPr>
          <w:rFonts w:ascii="Book Antiqua" w:hAnsi="Book Antiqua"/>
          <w:bCs/>
          <w:sz w:val="22"/>
          <w:szCs w:val="22"/>
        </w:rPr>
        <w:br w:type="page"/>
      </w:r>
    </w:p>
    <w:p w14:paraId="2FF71B9A" w14:textId="77777777" w:rsidR="009C12A8" w:rsidRDefault="009C12A8" w:rsidP="009C12A8">
      <w:pPr>
        <w:jc w:val="center"/>
        <w:rPr>
          <w:rFonts w:ascii="Book Antiqua" w:hAnsi="Book Antiqua"/>
          <w:bCs/>
          <w:sz w:val="22"/>
          <w:szCs w:val="22"/>
        </w:rPr>
      </w:pPr>
      <w:r>
        <w:rPr>
          <w:rFonts w:ascii="Book Antiqua" w:hAnsi="Book Antiqua"/>
          <w:bCs/>
          <w:sz w:val="22"/>
          <w:szCs w:val="22"/>
        </w:rPr>
        <w:lastRenderedPageBreak/>
        <w:t>-2</w:t>
      </w:r>
      <w:r w:rsidR="00CD63A7">
        <w:rPr>
          <w:rFonts w:ascii="Book Antiqua" w:hAnsi="Book Antiqua"/>
          <w:bCs/>
          <w:sz w:val="22"/>
          <w:szCs w:val="22"/>
        </w:rPr>
        <w:t>4</w:t>
      </w:r>
      <w:r>
        <w:rPr>
          <w:rFonts w:ascii="Book Antiqua" w:hAnsi="Book Antiqua"/>
          <w:bCs/>
          <w:sz w:val="22"/>
          <w:szCs w:val="22"/>
        </w:rPr>
        <w:t>-</w:t>
      </w:r>
    </w:p>
    <w:p w14:paraId="35EAAB41" w14:textId="77777777" w:rsidR="009C12A8" w:rsidRDefault="009C12A8" w:rsidP="009C12A8">
      <w:pPr>
        <w:jc w:val="center"/>
        <w:rPr>
          <w:rFonts w:ascii="Book Antiqua" w:hAnsi="Book Antiqua"/>
          <w:bCs/>
          <w:sz w:val="22"/>
          <w:szCs w:val="22"/>
        </w:rPr>
      </w:pPr>
    </w:p>
    <w:p w14:paraId="06B89AF5" w14:textId="77777777" w:rsidR="009C12A8" w:rsidRDefault="009C12A8" w:rsidP="001B652B">
      <w:pPr>
        <w:rPr>
          <w:rFonts w:ascii="Book Antiqua" w:hAnsi="Book Antiqua"/>
          <w:bCs/>
          <w:sz w:val="22"/>
          <w:szCs w:val="22"/>
        </w:rPr>
      </w:pPr>
    </w:p>
    <w:p w14:paraId="731D6146" w14:textId="77777777" w:rsidR="001B652B" w:rsidRPr="00FF4BFB" w:rsidRDefault="001B652B" w:rsidP="001B652B">
      <w:pPr>
        <w:rPr>
          <w:rFonts w:ascii="Book Antiqua" w:hAnsi="Book Antiqua"/>
          <w:bCs/>
          <w:sz w:val="22"/>
          <w:szCs w:val="22"/>
        </w:rPr>
      </w:pPr>
      <w:r w:rsidRPr="00FF4BFB">
        <w:rPr>
          <w:rFonts w:ascii="Book Antiqua" w:hAnsi="Book Antiqua"/>
          <w:bCs/>
          <w:sz w:val="22"/>
          <w:szCs w:val="22"/>
        </w:rPr>
        <w:t>Glen Canyon Group from the overlying Middle Jurassic San Rafael Group. This unconformity is attributed to exhumation caused by thrusting of the Early Triassic Cordilleran magmatic arc west of the Plateau.</w:t>
      </w:r>
    </w:p>
    <w:p w14:paraId="4929A414" w14:textId="77777777" w:rsidR="00A7628E" w:rsidRPr="00FF4BFB" w:rsidRDefault="00A7628E" w:rsidP="00A7628E">
      <w:pPr>
        <w:rPr>
          <w:rFonts w:ascii="Book Antiqua" w:hAnsi="Book Antiqua"/>
          <w:bCs/>
          <w:sz w:val="22"/>
          <w:szCs w:val="22"/>
        </w:rPr>
      </w:pPr>
    </w:p>
    <w:p w14:paraId="5D887199" w14:textId="77777777" w:rsidR="001B652B" w:rsidRDefault="001B652B" w:rsidP="001B652B">
      <w:pPr>
        <w:rPr>
          <w:rFonts w:ascii="Book Antiqua" w:hAnsi="Book Antiqua"/>
          <w:bCs/>
          <w:sz w:val="22"/>
          <w:szCs w:val="22"/>
        </w:rPr>
      </w:pPr>
      <w:r w:rsidRPr="00FF4BFB">
        <w:rPr>
          <w:rFonts w:ascii="Book Antiqua" w:hAnsi="Book Antiqua"/>
          <w:bCs/>
          <w:sz w:val="22"/>
          <w:szCs w:val="22"/>
        </w:rPr>
        <w:t xml:space="preserve">The San Rafael Group formed in arid conditions during inundation by the epicontinental Sundance Sea from the northwest into present day Utah. The units within the San Rafael Group are variable continental siliciclastic units formed in evaporative conditions at the edge of the Sea, dune fields in the central part of the Plateau, and continental red beds elsewhere. Sediment was transported from the south. Large sand seas developed once again at the top of the San Rafael Group. The contact between the San Rafael Group and overlying Upper Jurassic Morrison </w:t>
      </w:r>
      <w:r>
        <w:rPr>
          <w:rFonts w:ascii="Book Antiqua" w:hAnsi="Book Antiqua"/>
          <w:bCs/>
          <w:sz w:val="22"/>
          <w:szCs w:val="22"/>
        </w:rPr>
        <w:t>Formation</w:t>
      </w:r>
      <w:r w:rsidRPr="00FF4BFB">
        <w:rPr>
          <w:rFonts w:ascii="Book Antiqua" w:hAnsi="Book Antiqua"/>
          <w:bCs/>
          <w:sz w:val="22"/>
          <w:szCs w:val="22"/>
        </w:rPr>
        <w:t xml:space="preserve"> is marked by a regional unconformity that is likely related to development of the Cordilleran magmatic arc to the south and west that shifted the direction of dominant sediment transport to southwest -northeast.</w:t>
      </w:r>
    </w:p>
    <w:p w14:paraId="567AEEB8" w14:textId="77777777" w:rsidR="001B652B" w:rsidRPr="00FF4BFB" w:rsidRDefault="001B652B" w:rsidP="001B652B">
      <w:pPr>
        <w:rPr>
          <w:rFonts w:ascii="Book Antiqua" w:hAnsi="Book Antiqua"/>
          <w:bCs/>
          <w:sz w:val="22"/>
          <w:szCs w:val="22"/>
        </w:rPr>
      </w:pPr>
    </w:p>
    <w:p w14:paraId="4524F783" w14:textId="77777777" w:rsidR="001B652B" w:rsidRPr="00FF4BFB" w:rsidRDefault="001B652B" w:rsidP="001B652B">
      <w:pPr>
        <w:rPr>
          <w:rFonts w:ascii="Book Antiqua" w:hAnsi="Book Antiqua"/>
          <w:bCs/>
          <w:sz w:val="22"/>
          <w:szCs w:val="22"/>
        </w:rPr>
      </w:pPr>
      <w:r w:rsidRPr="00FF4BFB">
        <w:rPr>
          <w:rFonts w:ascii="Book Antiqua" w:hAnsi="Book Antiqua"/>
          <w:bCs/>
          <w:sz w:val="22"/>
          <w:szCs w:val="22"/>
        </w:rPr>
        <w:t xml:space="preserve">The environment during deposition of the Upper Jurassic Morrison </w:t>
      </w:r>
      <w:r>
        <w:rPr>
          <w:rFonts w:ascii="Book Antiqua" w:hAnsi="Book Antiqua"/>
          <w:bCs/>
          <w:sz w:val="22"/>
          <w:szCs w:val="22"/>
        </w:rPr>
        <w:t>Formation</w:t>
      </w:r>
      <w:r w:rsidRPr="00FF4BFB">
        <w:rPr>
          <w:rFonts w:ascii="Book Antiqua" w:hAnsi="Book Antiqua"/>
          <w:bCs/>
          <w:sz w:val="22"/>
          <w:szCs w:val="22"/>
        </w:rPr>
        <w:t xml:space="preserve"> continued to be arid, and widespread dune fields that were established during deposition of the underlying Entrada </w:t>
      </w:r>
      <w:r>
        <w:rPr>
          <w:rFonts w:ascii="Book Antiqua" w:hAnsi="Book Antiqua"/>
          <w:bCs/>
          <w:sz w:val="22"/>
          <w:szCs w:val="22"/>
        </w:rPr>
        <w:t>s</w:t>
      </w:r>
      <w:r w:rsidRPr="00FF4BFB">
        <w:rPr>
          <w:rFonts w:ascii="Book Antiqua" w:hAnsi="Book Antiqua"/>
          <w:bCs/>
          <w:sz w:val="22"/>
          <w:szCs w:val="22"/>
        </w:rPr>
        <w:t xml:space="preserve">andstone persisted into the lower part of the Morrison (Salt Wash </w:t>
      </w:r>
      <w:r>
        <w:rPr>
          <w:rFonts w:ascii="Book Antiqua" w:hAnsi="Book Antiqua"/>
          <w:bCs/>
          <w:sz w:val="22"/>
          <w:szCs w:val="22"/>
        </w:rPr>
        <w:t>Member</w:t>
      </w:r>
      <w:r w:rsidRPr="00FF4BFB">
        <w:rPr>
          <w:rFonts w:ascii="Book Antiqua" w:hAnsi="Book Antiqua"/>
          <w:bCs/>
          <w:sz w:val="22"/>
          <w:szCs w:val="22"/>
        </w:rPr>
        <w:t xml:space="preserve">). Sand seas diminished throughout the Late Jurassic, and the upper part of the Morrison (Brushy Basin </w:t>
      </w:r>
      <w:r>
        <w:rPr>
          <w:rFonts w:ascii="Book Antiqua" w:hAnsi="Book Antiqua"/>
          <w:bCs/>
          <w:sz w:val="22"/>
          <w:szCs w:val="22"/>
        </w:rPr>
        <w:t>Member</w:t>
      </w:r>
      <w:r w:rsidRPr="00FF4BFB">
        <w:rPr>
          <w:rFonts w:ascii="Book Antiqua" w:hAnsi="Book Antiqua"/>
          <w:bCs/>
          <w:sz w:val="22"/>
          <w:szCs w:val="22"/>
        </w:rPr>
        <w:t xml:space="preserve">) formed from large river systems that originated in mountains to the west and south. </w:t>
      </w:r>
      <w:r w:rsidRPr="00361769">
        <w:rPr>
          <w:rFonts w:ascii="Book Antiqua" w:hAnsi="Book Antiqua"/>
          <w:bCs/>
          <w:sz w:val="22"/>
          <w:szCs w:val="22"/>
        </w:rPr>
        <w:t xml:space="preserve">These rivers fed lakes in the central part of present-day Utah and saline lakes in the southwestern parts of present-day Colorado and New Mexico. Volcanic ash beds are found in the Carmel and Temple Cap </w:t>
      </w:r>
      <w:r>
        <w:rPr>
          <w:rFonts w:ascii="Book Antiqua" w:hAnsi="Book Antiqua"/>
          <w:bCs/>
          <w:sz w:val="22"/>
          <w:szCs w:val="22"/>
        </w:rPr>
        <w:t>Formation</w:t>
      </w:r>
      <w:r w:rsidRPr="00361769">
        <w:rPr>
          <w:rFonts w:ascii="Book Antiqua" w:hAnsi="Book Antiqua"/>
          <w:bCs/>
          <w:sz w:val="22"/>
          <w:szCs w:val="22"/>
        </w:rPr>
        <w:t xml:space="preserve">s of the San Rafael Group and Tidwell and Brushy Basin </w:t>
      </w:r>
      <w:r>
        <w:rPr>
          <w:rFonts w:ascii="Book Antiqua" w:hAnsi="Book Antiqua"/>
          <w:bCs/>
          <w:sz w:val="22"/>
          <w:szCs w:val="22"/>
        </w:rPr>
        <w:t>Member</w:t>
      </w:r>
      <w:r w:rsidRPr="00361769">
        <w:rPr>
          <w:rFonts w:ascii="Book Antiqua" w:hAnsi="Book Antiqua"/>
          <w:bCs/>
          <w:sz w:val="22"/>
          <w:szCs w:val="22"/>
        </w:rPr>
        <w:t xml:space="preserve">s of the Morrison </w:t>
      </w:r>
      <w:r>
        <w:rPr>
          <w:rFonts w:ascii="Book Antiqua" w:hAnsi="Book Antiqua"/>
          <w:bCs/>
          <w:sz w:val="22"/>
          <w:szCs w:val="22"/>
        </w:rPr>
        <w:t>Formation</w:t>
      </w:r>
      <w:r w:rsidRPr="00361769">
        <w:rPr>
          <w:rFonts w:ascii="Book Antiqua" w:hAnsi="Book Antiqua"/>
          <w:bCs/>
          <w:sz w:val="22"/>
          <w:szCs w:val="22"/>
        </w:rPr>
        <w:t xml:space="preserve">. Ash is interpreted to have been deposited in the saline lakes that formed in the southwestern part of the basin. The ash was deposited in two pulses, from </w:t>
      </w:r>
      <w:r w:rsidRPr="00361769">
        <w:rPr>
          <w:rFonts w:ascii="Book Antiqua" w:hAnsi="Book Antiqua" w:cs="Cambria Math"/>
          <w:bCs/>
          <w:sz w:val="22"/>
          <w:szCs w:val="22"/>
        </w:rPr>
        <w:t xml:space="preserve">roughly </w:t>
      </w:r>
      <w:r w:rsidRPr="00361769">
        <w:rPr>
          <w:rFonts w:ascii="Book Antiqua" w:hAnsi="Book Antiqua"/>
          <w:bCs/>
          <w:sz w:val="22"/>
          <w:szCs w:val="22"/>
        </w:rPr>
        <w:t xml:space="preserve">171 to 166 Ma and </w:t>
      </w:r>
      <w:r w:rsidRPr="00361769">
        <w:rPr>
          <w:rFonts w:ascii="Book Antiqua" w:hAnsi="Book Antiqua" w:cs="Cambria Math"/>
          <w:bCs/>
          <w:sz w:val="22"/>
          <w:szCs w:val="22"/>
        </w:rPr>
        <w:t xml:space="preserve">roughly </w:t>
      </w:r>
      <w:r w:rsidRPr="00361769">
        <w:rPr>
          <w:rFonts w:ascii="Book Antiqua" w:hAnsi="Book Antiqua"/>
          <w:bCs/>
          <w:sz w:val="22"/>
          <w:szCs w:val="22"/>
        </w:rPr>
        <w:t xml:space="preserve">155 to 148 Ma and is similar in age and composition to Jurassic calc-alkaline arc volcanism that developed west of the Plateau in present day California and Nevada. Mineralization is hosted by the Salt Wash </w:t>
      </w:r>
      <w:r>
        <w:rPr>
          <w:rFonts w:ascii="Book Antiqua" w:hAnsi="Book Antiqua"/>
          <w:bCs/>
          <w:sz w:val="22"/>
          <w:szCs w:val="22"/>
        </w:rPr>
        <w:t>Member</w:t>
      </w:r>
      <w:r w:rsidRPr="00361769">
        <w:rPr>
          <w:rFonts w:ascii="Book Antiqua" w:hAnsi="Book Antiqua"/>
          <w:bCs/>
          <w:sz w:val="22"/>
          <w:szCs w:val="22"/>
        </w:rPr>
        <w:t xml:space="preserve"> throughout the Plateau and by the Westwater Canyon, Brushy Basin, and </w:t>
      </w:r>
      <w:proofErr w:type="spellStart"/>
      <w:r w:rsidRPr="00361769">
        <w:rPr>
          <w:rFonts w:ascii="Book Antiqua" w:hAnsi="Book Antiqua"/>
          <w:bCs/>
          <w:sz w:val="22"/>
          <w:szCs w:val="22"/>
        </w:rPr>
        <w:t>Jackpile</w:t>
      </w:r>
      <w:proofErr w:type="spellEnd"/>
      <w:r w:rsidRPr="00361769">
        <w:rPr>
          <w:rFonts w:ascii="Book Antiqua" w:hAnsi="Book Antiqua"/>
          <w:bCs/>
          <w:sz w:val="22"/>
          <w:szCs w:val="22"/>
        </w:rPr>
        <w:t xml:space="preserve"> </w:t>
      </w:r>
      <w:r>
        <w:rPr>
          <w:rFonts w:ascii="Book Antiqua" w:hAnsi="Book Antiqua"/>
          <w:bCs/>
          <w:sz w:val="22"/>
          <w:szCs w:val="22"/>
        </w:rPr>
        <w:t>Member</w:t>
      </w:r>
      <w:r w:rsidRPr="00361769">
        <w:rPr>
          <w:rFonts w:ascii="Book Antiqua" w:hAnsi="Book Antiqua"/>
          <w:bCs/>
          <w:sz w:val="22"/>
          <w:szCs w:val="22"/>
        </w:rPr>
        <w:t xml:space="preserve">s in the southeastern part of the </w:t>
      </w:r>
      <w:r w:rsidRPr="00FF4BFB">
        <w:rPr>
          <w:rFonts w:ascii="Book Antiqua" w:hAnsi="Book Antiqua"/>
          <w:bCs/>
          <w:sz w:val="22"/>
          <w:szCs w:val="22"/>
        </w:rPr>
        <w:t>Plateau.</w:t>
      </w:r>
    </w:p>
    <w:p w14:paraId="3638414B" w14:textId="77777777" w:rsidR="001B652B" w:rsidRPr="00FF4BFB" w:rsidRDefault="001B652B" w:rsidP="001B652B">
      <w:pPr>
        <w:rPr>
          <w:rFonts w:ascii="Book Antiqua" w:hAnsi="Book Antiqua"/>
          <w:bCs/>
          <w:sz w:val="22"/>
          <w:szCs w:val="22"/>
        </w:rPr>
      </w:pPr>
    </w:p>
    <w:p w14:paraId="272DB8E2" w14:textId="77777777" w:rsidR="001B652B" w:rsidRPr="00FF4BFB" w:rsidRDefault="001B652B" w:rsidP="001B652B">
      <w:pPr>
        <w:rPr>
          <w:rFonts w:ascii="Book Antiqua" w:hAnsi="Book Antiqua"/>
          <w:bCs/>
          <w:sz w:val="22"/>
          <w:szCs w:val="22"/>
        </w:rPr>
      </w:pPr>
      <w:r w:rsidRPr="00FF4BFB">
        <w:rPr>
          <w:rFonts w:ascii="Book Antiqua" w:hAnsi="Book Antiqua"/>
          <w:bCs/>
          <w:sz w:val="22"/>
          <w:szCs w:val="22"/>
        </w:rPr>
        <w:t xml:space="preserve">A widespread regional unconformity at the Jurassic-Cretaceous boundary is thought to be caused by thermal uplift emanating from the Cordilleran magmatic arc that was active south and west of the Plateau. In response to thrusting west of the Plateau, a Cretaceous foreland basin developed in the Plateau that was filled with marine sediments (Mancos Shale) and associated beach and coastal plain deposits (Dakota, Cedar Mountain, and Burro Canyon </w:t>
      </w:r>
      <w:r>
        <w:rPr>
          <w:rFonts w:ascii="Book Antiqua" w:hAnsi="Book Antiqua"/>
          <w:bCs/>
          <w:sz w:val="22"/>
          <w:szCs w:val="22"/>
        </w:rPr>
        <w:t>Formation</w:t>
      </w:r>
      <w:r w:rsidRPr="00FF4BFB">
        <w:rPr>
          <w:rFonts w:ascii="Book Antiqua" w:hAnsi="Book Antiqua"/>
          <w:bCs/>
          <w:sz w:val="22"/>
          <w:szCs w:val="22"/>
        </w:rPr>
        <w:t>s) deposited in the Western Interior Seaway.</w:t>
      </w:r>
    </w:p>
    <w:p w14:paraId="201A7964" w14:textId="77777777" w:rsidR="00361769" w:rsidRPr="00FF4BFB" w:rsidRDefault="00361769" w:rsidP="00361769">
      <w:pPr>
        <w:jc w:val="center"/>
        <w:rPr>
          <w:rFonts w:ascii="Book Antiqua" w:hAnsi="Book Antiqua"/>
          <w:bCs/>
          <w:sz w:val="22"/>
          <w:szCs w:val="22"/>
        </w:rPr>
      </w:pPr>
    </w:p>
    <w:p w14:paraId="32AFA927" w14:textId="77777777" w:rsidR="001B652B" w:rsidRDefault="001B652B" w:rsidP="001B652B">
      <w:pPr>
        <w:rPr>
          <w:rFonts w:ascii="Book Antiqua" w:hAnsi="Book Antiqua"/>
          <w:bCs/>
          <w:sz w:val="22"/>
          <w:szCs w:val="22"/>
        </w:rPr>
      </w:pPr>
      <w:r w:rsidRPr="00FF4BFB">
        <w:rPr>
          <w:rFonts w:ascii="Book Antiqua" w:hAnsi="Book Antiqua"/>
          <w:bCs/>
          <w:sz w:val="22"/>
          <w:szCs w:val="22"/>
        </w:rPr>
        <w:t xml:space="preserve">The Colorado Plateau was uplifted about </w:t>
      </w:r>
      <w:r>
        <w:rPr>
          <w:rFonts w:ascii="Book Antiqua" w:hAnsi="Book Antiqua"/>
          <w:bCs/>
          <w:sz w:val="22"/>
          <w:szCs w:val="22"/>
        </w:rPr>
        <w:t>1 mile (</w:t>
      </w:r>
      <w:r w:rsidRPr="00FF4BFB">
        <w:rPr>
          <w:rFonts w:ascii="Book Antiqua" w:hAnsi="Book Antiqua"/>
          <w:bCs/>
          <w:sz w:val="22"/>
          <w:szCs w:val="22"/>
        </w:rPr>
        <w:t>1.6 km</w:t>
      </w:r>
      <w:r>
        <w:rPr>
          <w:rFonts w:ascii="Book Antiqua" w:hAnsi="Book Antiqua"/>
          <w:bCs/>
          <w:sz w:val="22"/>
          <w:szCs w:val="22"/>
        </w:rPr>
        <w:t>)</w:t>
      </w:r>
      <w:r w:rsidRPr="00FF4BFB">
        <w:rPr>
          <w:rFonts w:ascii="Book Antiqua" w:hAnsi="Book Antiqua"/>
          <w:bCs/>
          <w:sz w:val="22"/>
          <w:szCs w:val="22"/>
        </w:rPr>
        <w:t xml:space="preserve"> from about 66 to 36 Ma as a relatively undeformed block. During the Laramide orogeny, far-field tectonics folded and fractured Mesozoic sediments and dissected the Plateau into smaller </w:t>
      </w:r>
      <w:proofErr w:type="spellStart"/>
      <w:r w:rsidRPr="00FF4BFB">
        <w:rPr>
          <w:rFonts w:ascii="Book Antiqua" w:hAnsi="Book Antiqua"/>
          <w:bCs/>
          <w:sz w:val="22"/>
          <w:szCs w:val="22"/>
        </w:rPr>
        <w:t>intracratonic</w:t>
      </w:r>
      <w:proofErr w:type="spellEnd"/>
      <w:r w:rsidRPr="00FF4BFB">
        <w:rPr>
          <w:rFonts w:ascii="Book Antiqua" w:hAnsi="Book Antiqua"/>
          <w:bCs/>
          <w:sz w:val="22"/>
          <w:szCs w:val="22"/>
        </w:rPr>
        <w:t xml:space="preserve"> basins, laccoliths intruded the region, and in the southern part of the Plateau, the Zuni Uplift formed.</w:t>
      </w:r>
    </w:p>
    <w:p w14:paraId="17F8FD02" w14:textId="77777777" w:rsidR="001B652B" w:rsidRDefault="001B652B" w:rsidP="001B652B">
      <w:pPr>
        <w:rPr>
          <w:rFonts w:ascii="Book Antiqua" w:hAnsi="Book Antiqua"/>
          <w:bCs/>
          <w:sz w:val="22"/>
          <w:szCs w:val="22"/>
        </w:rPr>
      </w:pPr>
    </w:p>
    <w:p w14:paraId="460F0646" w14:textId="77777777" w:rsidR="001B652B" w:rsidRPr="008805B3" w:rsidRDefault="001B652B" w:rsidP="001B652B">
      <w:pPr>
        <w:rPr>
          <w:rFonts w:ascii="Book Antiqua" w:hAnsi="Book Antiqua"/>
          <w:b/>
          <w:sz w:val="22"/>
          <w:szCs w:val="22"/>
        </w:rPr>
      </w:pPr>
      <w:r w:rsidRPr="008805B3">
        <w:rPr>
          <w:rFonts w:ascii="Book Antiqua" w:hAnsi="Book Antiqua"/>
          <w:b/>
          <w:sz w:val="22"/>
          <w:szCs w:val="22"/>
        </w:rPr>
        <w:t>Salt Anticlines</w:t>
      </w:r>
    </w:p>
    <w:p w14:paraId="49708F62" w14:textId="77777777" w:rsidR="001B652B" w:rsidRDefault="001B652B" w:rsidP="001B652B">
      <w:pPr>
        <w:rPr>
          <w:rFonts w:ascii="Book Antiqua" w:hAnsi="Book Antiqua"/>
          <w:bCs/>
          <w:sz w:val="22"/>
          <w:szCs w:val="22"/>
        </w:rPr>
      </w:pPr>
      <w:r>
        <w:rPr>
          <w:rFonts w:ascii="Book Antiqua" w:hAnsi="Book Antiqua"/>
          <w:bCs/>
          <w:sz w:val="22"/>
          <w:szCs w:val="22"/>
        </w:rPr>
        <w:t xml:space="preserve">A brief discussion on salt anticlines is required as they are a key aspect in the development of the deposition of the Chinle Formation and hence the </w:t>
      </w:r>
      <w:proofErr w:type="spellStart"/>
      <w:r>
        <w:rPr>
          <w:rFonts w:ascii="Book Antiqua" w:hAnsi="Book Antiqua"/>
          <w:bCs/>
          <w:sz w:val="22"/>
          <w:szCs w:val="22"/>
        </w:rPr>
        <w:t>penecordant</w:t>
      </w:r>
      <w:proofErr w:type="spellEnd"/>
      <w:r>
        <w:rPr>
          <w:rFonts w:ascii="Book Antiqua" w:hAnsi="Book Antiqua"/>
          <w:bCs/>
          <w:sz w:val="22"/>
          <w:szCs w:val="22"/>
        </w:rPr>
        <w:t xml:space="preserve"> uranium mineralization. The following summary is taken and modified from the abstract of Doelling (1983). </w:t>
      </w:r>
    </w:p>
    <w:p w14:paraId="7E398847" w14:textId="77777777" w:rsidR="001B652B" w:rsidRDefault="009C12A8" w:rsidP="009C12A8">
      <w:pPr>
        <w:jc w:val="center"/>
        <w:rPr>
          <w:rFonts w:ascii="Book Antiqua" w:hAnsi="Book Antiqua"/>
          <w:bCs/>
          <w:sz w:val="22"/>
          <w:szCs w:val="22"/>
        </w:rPr>
      </w:pPr>
      <w:r>
        <w:rPr>
          <w:rFonts w:ascii="Book Antiqua" w:hAnsi="Book Antiqua"/>
          <w:bCs/>
          <w:sz w:val="22"/>
          <w:szCs w:val="22"/>
        </w:rPr>
        <w:lastRenderedPageBreak/>
        <w:t>-2</w:t>
      </w:r>
      <w:r w:rsidR="00CD63A7">
        <w:rPr>
          <w:rFonts w:ascii="Book Antiqua" w:hAnsi="Book Antiqua"/>
          <w:bCs/>
          <w:sz w:val="22"/>
          <w:szCs w:val="22"/>
        </w:rPr>
        <w:t>5</w:t>
      </w:r>
      <w:r>
        <w:rPr>
          <w:rFonts w:ascii="Book Antiqua" w:hAnsi="Book Antiqua"/>
          <w:bCs/>
          <w:sz w:val="22"/>
          <w:szCs w:val="22"/>
        </w:rPr>
        <w:t>-</w:t>
      </w:r>
    </w:p>
    <w:p w14:paraId="002DF84B" w14:textId="77777777" w:rsidR="009C12A8" w:rsidRDefault="009C12A8" w:rsidP="009C12A8">
      <w:pPr>
        <w:jc w:val="center"/>
        <w:rPr>
          <w:rFonts w:ascii="Book Antiqua" w:hAnsi="Book Antiqua"/>
          <w:bCs/>
          <w:sz w:val="22"/>
          <w:szCs w:val="22"/>
        </w:rPr>
      </w:pPr>
    </w:p>
    <w:p w14:paraId="7E9B0951" w14:textId="77777777" w:rsidR="009C12A8" w:rsidRDefault="009C12A8" w:rsidP="009C12A8">
      <w:pPr>
        <w:jc w:val="center"/>
        <w:rPr>
          <w:rFonts w:ascii="Book Antiqua" w:hAnsi="Book Antiqua"/>
          <w:bCs/>
          <w:sz w:val="22"/>
          <w:szCs w:val="22"/>
        </w:rPr>
      </w:pPr>
    </w:p>
    <w:p w14:paraId="1CC171D9" w14:textId="77777777" w:rsidR="001B652B" w:rsidRPr="000579B2" w:rsidRDefault="001B652B" w:rsidP="001B652B">
      <w:pPr>
        <w:rPr>
          <w:rFonts w:ascii="Book Antiqua" w:hAnsi="Book Antiqua"/>
          <w:bCs/>
          <w:sz w:val="22"/>
          <w:szCs w:val="22"/>
        </w:rPr>
      </w:pPr>
      <w:r w:rsidRPr="000579B2">
        <w:rPr>
          <w:rFonts w:ascii="Book Antiqua" w:hAnsi="Book Antiqua"/>
          <w:bCs/>
          <w:sz w:val="22"/>
          <w:szCs w:val="22"/>
        </w:rPr>
        <w:t xml:space="preserve">The Paradox Basin, formed in Pennsylvanian time along a dominant set of northwest-trending faults or flexures that cut the older basement rocks, is about 200 mi </w:t>
      </w:r>
      <w:r>
        <w:rPr>
          <w:rFonts w:ascii="Book Antiqua" w:hAnsi="Book Antiqua"/>
          <w:bCs/>
          <w:sz w:val="22"/>
          <w:szCs w:val="22"/>
        </w:rPr>
        <w:t xml:space="preserve">(320 km) </w:t>
      </w:r>
      <w:r w:rsidRPr="000579B2">
        <w:rPr>
          <w:rFonts w:ascii="Book Antiqua" w:hAnsi="Book Antiqua"/>
          <w:bCs/>
          <w:sz w:val="22"/>
          <w:szCs w:val="22"/>
        </w:rPr>
        <w:t xml:space="preserve">long and 80 mi </w:t>
      </w:r>
      <w:r>
        <w:rPr>
          <w:rFonts w:ascii="Book Antiqua" w:hAnsi="Book Antiqua"/>
          <w:bCs/>
          <w:sz w:val="22"/>
          <w:szCs w:val="22"/>
        </w:rPr>
        <w:t xml:space="preserve">(128 km) </w:t>
      </w:r>
      <w:r w:rsidRPr="000579B2">
        <w:rPr>
          <w:rFonts w:ascii="Book Antiqua" w:hAnsi="Book Antiqua"/>
          <w:bCs/>
          <w:sz w:val="22"/>
          <w:szCs w:val="22"/>
        </w:rPr>
        <w:t>wide at its widest point. As the basin subsided, the Uncompahgre highland was elevated to the northeast along the northeastern-most of these faults.  All of the paralleling faults to the southwest were downthrown on their northeast sides, each lowering the basement as steps to form the basin. The degree of Paradox Basin collapse therefore gradually decreases southwestward. Salt was deposited as the basin was lowered cyclically, with the thickest deposition occurring in the deeper northeastern part.</w:t>
      </w:r>
    </w:p>
    <w:p w14:paraId="443958A4" w14:textId="77777777" w:rsidR="001B652B" w:rsidRPr="000579B2" w:rsidRDefault="001B652B" w:rsidP="001B652B">
      <w:pPr>
        <w:rPr>
          <w:rFonts w:ascii="Book Antiqua" w:hAnsi="Book Antiqua"/>
          <w:bCs/>
          <w:sz w:val="22"/>
          <w:szCs w:val="22"/>
        </w:rPr>
      </w:pPr>
    </w:p>
    <w:p w14:paraId="670A5801" w14:textId="77777777" w:rsidR="001B652B" w:rsidRDefault="001B652B" w:rsidP="001B652B">
      <w:pPr>
        <w:rPr>
          <w:rFonts w:ascii="Book Antiqua" w:hAnsi="Book Antiqua"/>
          <w:bCs/>
          <w:sz w:val="22"/>
          <w:szCs w:val="22"/>
        </w:rPr>
      </w:pPr>
      <w:r w:rsidRPr="000579B2">
        <w:rPr>
          <w:rFonts w:ascii="Book Antiqua" w:hAnsi="Book Antiqua"/>
          <w:bCs/>
          <w:sz w:val="22"/>
          <w:szCs w:val="22"/>
        </w:rPr>
        <w:t xml:space="preserve">Deformation of the salt beds started soon after they were deposited with continued movement on the basement faults or flexures likely initiating salt flowage. The greater deformation occurred in the deeper part of the basin. The salt was thickened along the immediate downthrown sides of the faults, forming elongate northwest-trending salt cores. The entire area continued to subside, and succeeding </w:t>
      </w:r>
      <w:r>
        <w:rPr>
          <w:rFonts w:ascii="Book Antiqua" w:hAnsi="Book Antiqua"/>
          <w:bCs/>
          <w:sz w:val="22"/>
          <w:szCs w:val="22"/>
        </w:rPr>
        <w:t>formation</w:t>
      </w:r>
      <w:r w:rsidRPr="000579B2">
        <w:rPr>
          <w:rFonts w:ascii="Book Antiqua" w:hAnsi="Book Antiqua"/>
          <w:bCs/>
          <w:sz w:val="22"/>
          <w:szCs w:val="22"/>
        </w:rPr>
        <w:t xml:space="preserve">s were deposited over the salt deposits through Early Tertiary time. Through Middle Triassic time, salt was squeezed from intervening areas toward the developing salt cores, and the overlying sediments were periodically pushed upward or breached, with individual </w:t>
      </w:r>
      <w:r>
        <w:rPr>
          <w:rFonts w:ascii="Book Antiqua" w:hAnsi="Book Antiqua"/>
          <w:bCs/>
          <w:sz w:val="22"/>
          <w:szCs w:val="22"/>
        </w:rPr>
        <w:t>formation</w:t>
      </w:r>
      <w:r w:rsidRPr="000579B2">
        <w:rPr>
          <w:rFonts w:ascii="Book Antiqua" w:hAnsi="Book Antiqua"/>
          <w:bCs/>
          <w:sz w:val="22"/>
          <w:szCs w:val="22"/>
        </w:rPr>
        <w:t>s elevated to form anticlines.</w:t>
      </w:r>
    </w:p>
    <w:p w14:paraId="12DF02B2" w14:textId="77777777" w:rsidR="001B652B" w:rsidRDefault="001B652B" w:rsidP="001B652B">
      <w:pPr>
        <w:rPr>
          <w:rFonts w:ascii="Book Antiqua" w:hAnsi="Book Antiqua"/>
          <w:bCs/>
          <w:sz w:val="22"/>
          <w:szCs w:val="22"/>
        </w:rPr>
      </w:pPr>
    </w:p>
    <w:p w14:paraId="10772276" w14:textId="77777777" w:rsidR="001B652B" w:rsidRDefault="001B652B" w:rsidP="001B652B">
      <w:pPr>
        <w:rPr>
          <w:rFonts w:ascii="Book Antiqua" w:hAnsi="Book Antiqua"/>
          <w:bCs/>
          <w:sz w:val="22"/>
          <w:szCs w:val="22"/>
        </w:rPr>
      </w:pPr>
      <w:r w:rsidRPr="000579B2">
        <w:rPr>
          <w:rFonts w:ascii="Book Antiqua" w:hAnsi="Book Antiqua"/>
          <w:bCs/>
          <w:sz w:val="22"/>
          <w:szCs w:val="22"/>
        </w:rPr>
        <w:t xml:space="preserve">These salt anticlines are </w:t>
      </w:r>
      <w:r>
        <w:rPr>
          <w:rFonts w:ascii="Book Antiqua" w:hAnsi="Book Antiqua"/>
          <w:bCs/>
          <w:sz w:val="22"/>
          <w:szCs w:val="22"/>
        </w:rPr>
        <w:t xml:space="preserve">therefore </w:t>
      </w:r>
      <w:r w:rsidRPr="000579B2">
        <w:rPr>
          <w:rFonts w:ascii="Book Antiqua" w:hAnsi="Book Antiqua"/>
          <w:bCs/>
          <w:sz w:val="22"/>
          <w:szCs w:val="22"/>
        </w:rPr>
        <w:t>aligned in a northwest-southeast orientation</w:t>
      </w:r>
      <w:r>
        <w:rPr>
          <w:rFonts w:ascii="Book Antiqua" w:hAnsi="Book Antiqua"/>
          <w:bCs/>
          <w:sz w:val="22"/>
          <w:szCs w:val="22"/>
        </w:rPr>
        <w:t xml:space="preserve">, </w:t>
      </w:r>
      <w:r w:rsidRPr="000579B2">
        <w:rPr>
          <w:rFonts w:ascii="Book Antiqua" w:hAnsi="Book Antiqua"/>
          <w:bCs/>
          <w:sz w:val="22"/>
          <w:szCs w:val="22"/>
        </w:rPr>
        <w:t xml:space="preserve">developing four aligned groups of anticlines spanning a strike length of 65 to 100 miles (104 to 160 </w:t>
      </w:r>
      <w:proofErr w:type="spellStart"/>
      <w:r w:rsidRPr="000579B2">
        <w:rPr>
          <w:rFonts w:ascii="Book Antiqua" w:hAnsi="Book Antiqua"/>
          <w:bCs/>
          <w:sz w:val="22"/>
          <w:szCs w:val="22"/>
        </w:rPr>
        <w:t>kilometres</w:t>
      </w:r>
      <w:proofErr w:type="spellEnd"/>
      <w:r w:rsidRPr="000579B2">
        <w:rPr>
          <w:rFonts w:ascii="Book Antiqua" w:hAnsi="Book Antiqua"/>
          <w:bCs/>
          <w:sz w:val="22"/>
          <w:szCs w:val="22"/>
        </w:rPr>
        <w:t xml:space="preserve">). Anticlinal development commenced prior to the Triassic, resulting in a series of northwest trending hills (anticlines) and valleys </w:t>
      </w:r>
      <w:r>
        <w:rPr>
          <w:rFonts w:ascii="Book Antiqua" w:hAnsi="Book Antiqua"/>
          <w:bCs/>
          <w:sz w:val="22"/>
          <w:szCs w:val="22"/>
        </w:rPr>
        <w:t>which hosted</w:t>
      </w:r>
      <w:r w:rsidRPr="000579B2">
        <w:rPr>
          <w:rFonts w:ascii="Book Antiqua" w:hAnsi="Book Antiqua"/>
          <w:bCs/>
          <w:sz w:val="22"/>
          <w:szCs w:val="22"/>
        </w:rPr>
        <w:t xml:space="preserve"> Triassic streams and rivers. The sands and gravels </w:t>
      </w:r>
      <w:r>
        <w:rPr>
          <w:rFonts w:ascii="Book Antiqua" w:hAnsi="Book Antiqua"/>
          <w:bCs/>
          <w:sz w:val="22"/>
          <w:szCs w:val="22"/>
        </w:rPr>
        <w:t xml:space="preserve">from these streams and rivers </w:t>
      </w:r>
      <w:r w:rsidRPr="000579B2">
        <w:rPr>
          <w:rFonts w:ascii="Book Antiqua" w:hAnsi="Book Antiqua"/>
          <w:bCs/>
          <w:sz w:val="22"/>
          <w:szCs w:val="22"/>
        </w:rPr>
        <w:t xml:space="preserve">were subsequently deposited as the lower Chinle </w:t>
      </w:r>
      <w:r>
        <w:rPr>
          <w:rFonts w:ascii="Book Antiqua" w:hAnsi="Book Antiqua"/>
          <w:bCs/>
          <w:sz w:val="22"/>
          <w:szCs w:val="22"/>
        </w:rPr>
        <w:t>Moss Back</w:t>
      </w:r>
      <w:r w:rsidRPr="000579B2">
        <w:rPr>
          <w:rFonts w:ascii="Book Antiqua" w:hAnsi="Book Antiqua"/>
          <w:bCs/>
          <w:sz w:val="22"/>
          <w:szCs w:val="22"/>
        </w:rPr>
        <w:t xml:space="preserve"> and Shinarump </w:t>
      </w:r>
      <w:r>
        <w:rPr>
          <w:rFonts w:ascii="Book Antiqua" w:hAnsi="Book Antiqua"/>
          <w:bCs/>
          <w:sz w:val="22"/>
          <w:szCs w:val="22"/>
        </w:rPr>
        <w:t>Member</w:t>
      </w:r>
      <w:r w:rsidRPr="000579B2">
        <w:rPr>
          <w:rFonts w:ascii="Book Antiqua" w:hAnsi="Book Antiqua"/>
          <w:bCs/>
          <w:sz w:val="22"/>
          <w:szCs w:val="22"/>
        </w:rPr>
        <w:t xml:space="preserve">s, either directly on the Cutler </w:t>
      </w:r>
      <w:r>
        <w:rPr>
          <w:rFonts w:ascii="Book Antiqua" w:hAnsi="Book Antiqua"/>
          <w:bCs/>
          <w:sz w:val="22"/>
          <w:szCs w:val="22"/>
        </w:rPr>
        <w:t>Formation</w:t>
      </w:r>
      <w:r w:rsidRPr="000579B2">
        <w:rPr>
          <w:rFonts w:ascii="Book Antiqua" w:hAnsi="Book Antiqua"/>
          <w:bCs/>
          <w:sz w:val="22"/>
          <w:szCs w:val="22"/>
        </w:rPr>
        <w:t xml:space="preserve"> or on the intervening Moenkopi </w:t>
      </w:r>
      <w:r>
        <w:rPr>
          <w:rFonts w:ascii="Book Antiqua" w:hAnsi="Book Antiqua"/>
          <w:bCs/>
          <w:sz w:val="22"/>
          <w:szCs w:val="22"/>
        </w:rPr>
        <w:t>Formation</w:t>
      </w:r>
      <w:r w:rsidRPr="000579B2">
        <w:rPr>
          <w:rFonts w:ascii="Book Antiqua" w:hAnsi="Book Antiqua"/>
          <w:bCs/>
          <w:sz w:val="22"/>
          <w:szCs w:val="22"/>
        </w:rPr>
        <w:t>.</w:t>
      </w:r>
    </w:p>
    <w:p w14:paraId="4571BA65" w14:textId="77777777" w:rsidR="00E40197" w:rsidRDefault="00E40197" w:rsidP="00E40197">
      <w:pPr>
        <w:rPr>
          <w:rFonts w:ascii="Book Antiqua" w:hAnsi="Book Antiqua"/>
          <w:bCs/>
          <w:sz w:val="22"/>
          <w:szCs w:val="22"/>
        </w:rPr>
      </w:pPr>
    </w:p>
    <w:p w14:paraId="37089101" w14:textId="77777777" w:rsidR="0078449E" w:rsidRPr="001B652B" w:rsidRDefault="0078449E" w:rsidP="00E40197">
      <w:pPr>
        <w:rPr>
          <w:rFonts w:ascii="Book Antiqua" w:hAnsi="Book Antiqua"/>
          <w:b/>
          <w:sz w:val="22"/>
          <w:szCs w:val="22"/>
        </w:rPr>
      </w:pPr>
      <w:r w:rsidRPr="001B652B">
        <w:rPr>
          <w:rFonts w:ascii="Book Antiqua" w:hAnsi="Book Antiqua"/>
          <w:b/>
          <w:sz w:val="22"/>
          <w:szCs w:val="22"/>
        </w:rPr>
        <w:t>Local Geology</w:t>
      </w:r>
    </w:p>
    <w:p w14:paraId="5EAFA4CF" w14:textId="77777777" w:rsidR="00421216" w:rsidRDefault="006E58DA" w:rsidP="006E58DA">
      <w:pPr>
        <w:rPr>
          <w:rFonts w:ascii="Book Antiqua" w:hAnsi="Book Antiqua"/>
          <w:bCs/>
          <w:sz w:val="22"/>
          <w:szCs w:val="22"/>
        </w:rPr>
      </w:pPr>
      <w:r>
        <w:rPr>
          <w:rFonts w:ascii="Book Antiqua" w:hAnsi="Book Antiqua"/>
          <w:bCs/>
          <w:sz w:val="22"/>
          <w:szCs w:val="22"/>
        </w:rPr>
        <w:t xml:space="preserve">The formations key to the Lisbon Valley East </w:t>
      </w:r>
      <w:r w:rsidR="007A77F1">
        <w:rPr>
          <w:rFonts w:ascii="Book Antiqua" w:hAnsi="Book Antiqua"/>
          <w:bCs/>
          <w:sz w:val="22"/>
          <w:szCs w:val="22"/>
        </w:rPr>
        <w:t xml:space="preserve">project </w:t>
      </w:r>
      <w:r>
        <w:rPr>
          <w:rFonts w:ascii="Book Antiqua" w:hAnsi="Book Antiqua"/>
          <w:bCs/>
          <w:sz w:val="22"/>
          <w:szCs w:val="22"/>
        </w:rPr>
        <w:t>area were described in detail by Lahusen (1977), consisting of</w:t>
      </w:r>
      <w:r w:rsidRPr="006E58DA">
        <w:rPr>
          <w:rFonts w:ascii="Book Antiqua" w:hAnsi="Book Antiqua"/>
          <w:bCs/>
          <w:sz w:val="22"/>
          <w:szCs w:val="22"/>
        </w:rPr>
        <w:t xml:space="preserve"> the </w:t>
      </w:r>
      <w:r>
        <w:rPr>
          <w:rFonts w:ascii="Book Antiqua" w:hAnsi="Book Antiqua"/>
          <w:bCs/>
          <w:sz w:val="22"/>
          <w:szCs w:val="22"/>
        </w:rPr>
        <w:t xml:space="preserve">Permian </w:t>
      </w:r>
      <w:r w:rsidRPr="006E58DA">
        <w:rPr>
          <w:rFonts w:ascii="Book Antiqua" w:hAnsi="Book Antiqua"/>
          <w:bCs/>
          <w:sz w:val="22"/>
          <w:szCs w:val="22"/>
        </w:rPr>
        <w:t>Cutler Formation</w:t>
      </w:r>
      <w:r>
        <w:rPr>
          <w:rFonts w:ascii="Book Antiqua" w:hAnsi="Book Antiqua"/>
          <w:bCs/>
          <w:sz w:val="22"/>
          <w:szCs w:val="22"/>
        </w:rPr>
        <w:t xml:space="preserve"> and Triassic </w:t>
      </w:r>
      <w:r w:rsidRPr="006E58DA">
        <w:rPr>
          <w:rFonts w:ascii="Book Antiqua" w:hAnsi="Book Antiqua"/>
          <w:bCs/>
          <w:sz w:val="22"/>
          <w:szCs w:val="22"/>
        </w:rPr>
        <w:t xml:space="preserve">Moenkopi Formation and Chinle Formation. </w:t>
      </w:r>
      <w:r w:rsidR="00561EE9">
        <w:rPr>
          <w:rFonts w:ascii="Book Antiqua" w:hAnsi="Book Antiqua"/>
          <w:bCs/>
          <w:sz w:val="22"/>
          <w:szCs w:val="22"/>
        </w:rPr>
        <w:t xml:space="preserve">Larry </w:t>
      </w:r>
      <w:r w:rsidR="0078449E" w:rsidRPr="00561EE9">
        <w:rPr>
          <w:rFonts w:ascii="Book Antiqua" w:hAnsi="Book Antiqua"/>
          <w:bCs/>
          <w:sz w:val="22"/>
          <w:szCs w:val="22"/>
        </w:rPr>
        <w:t>Lahusen</w:t>
      </w:r>
      <w:r w:rsidR="00561EE9">
        <w:rPr>
          <w:rFonts w:ascii="Book Antiqua" w:hAnsi="Book Antiqua"/>
          <w:bCs/>
          <w:sz w:val="22"/>
          <w:szCs w:val="22"/>
        </w:rPr>
        <w:t xml:space="preserve"> is an experienced Colorado Plateau uranium geologist responsible for two discoveries including the Velvet Mine in the Lisbon Valley area. In 1977, he </w:t>
      </w:r>
      <w:r w:rsidR="00421216">
        <w:rPr>
          <w:rFonts w:ascii="Book Antiqua" w:hAnsi="Book Antiqua"/>
          <w:bCs/>
          <w:sz w:val="22"/>
          <w:szCs w:val="22"/>
        </w:rPr>
        <w:t xml:space="preserve">completed a report “Concepts of Uranium Deposition Big Indian Ore Belt” </w:t>
      </w:r>
      <w:r w:rsidR="00133E7C">
        <w:rPr>
          <w:rFonts w:ascii="Book Antiqua" w:hAnsi="Book Antiqua"/>
          <w:bCs/>
          <w:sz w:val="22"/>
          <w:szCs w:val="22"/>
        </w:rPr>
        <w:t>which appears to be a combination of his</w:t>
      </w:r>
      <w:r w:rsidR="00421216">
        <w:rPr>
          <w:rFonts w:ascii="Book Antiqua" w:hAnsi="Book Antiqua"/>
          <w:bCs/>
          <w:sz w:val="22"/>
          <w:szCs w:val="22"/>
        </w:rPr>
        <w:t xml:space="preserve"> observations and thoughts on the Lisbon Valley area based on his years of experience</w:t>
      </w:r>
      <w:r w:rsidR="00133E7C">
        <w:rPr>
          <w:rFonts w:ascii="Book Antiqua" w:hAnsi="Book Antiqua"/>
          <w:bCs/>
          <w:sz w:val="22"/>
          <w:szCs w:val="22"/>
        </w:rPr>
        <w:t xml:space="preserve"> and largely guided by the work of H.B. Wood (1968) and his fellow geologists of the US Atomic Energy Commission.</w:t>
      </w:r>
    </w:p>
    <w:p w14:paraId="1352840D" w14:textId="77777777" w:rsidR="006E58DA" w:rsidRPr="006E58DA" w:rsidRDefault="006E58DA" w:rsidP="006E58DA">
      <w:pPr>
        <w:rPr>
          <w:rFonts w:ascii="Book Antiqua" w:hAnsi="Book Antiqua"/>
          <w:bCs/>
          <w:sz w:val="22"/>
          <w:szCs w:val="22"/>
        </w:rPr>
      </w:pPr>
    </w:p>
    <w:p w14:paraId="5FA09AF2" w14:textId="77777777" w:rsidR="006E58DA" w:rsidRPr="000726C8" w:rsidRDefault="006E58DA" w:rsidP="006E58DA">
      <w:pPr>
        <w:rPr>
          <w:rFonts w:ascii="Book Antiqua" w:hAnsi="Book Antiqua"/>
          <w:bCs/>
          <w:i/>
          <w:iCs/>
          <w:sz w:val="22"/>
          <w:szCs w:val="22"/>
        </w:rPr>
      </w:pPr>
      <w:r w:rsidRPr="000726C8">
        <w:rPr>
          <w:rFonts w:ascii="Book Antiqua" w:hAnsi="Book Antiqua"/>
          <w:bCs/>
          <w:i/>
          <w:iCs/>
          <w:sz w:val="22"/>
          <w:szCs w:val="22"/>
        </w:rPr>
        <w:t xml:space="preserve">The Cutler Formation in Lisbon Valley is a </w:t>
      </w:r>
      <w:proofErr w:type="spellStart"/>
      <w:r w:rsidRPr="000726C8">
        <w:rPr>
          <w:rFonts w:ascii="Book Antiqua" w:hAnsi="Book Antiqua"/>
          <w:bCs/>
          <w:i/>
          <w:iCs/>
          <w:sz w:val="22"/>
          <w:szCs w:val="22"/>
        </w:rPr>
        <w:t>redbed</w:t>
      </w:r>
      <w:proofErr w:type="spellEnd"/>
      <w:r w:rsidRPr="000726C8">
        <w:rPr>
          <w:rFonts w:ascii="Book Antiqua" w:hAnsi="Book Antiqua"/>
          <w:bCs/>
          <w:i/>
          <w:iCs/>
          <w:sz w:val="22"/>
          <w:szCs w:val="22"/>
        </w:rPr>
        <w:t xml:space="preserve"> sequence of alternating sandstone and siltstone ranging from 900 feet to 1,800 feet in thickness. The Cutler Formation is a complex accumulation of continental sediments made up of alternating beds or lenses of light pink, orange, </w:t>
      </w:r>
      <w:proofErr w:type="spellStart"/>
      <w:r w:rsidRPr="000726C8">
        <w:rPr>
          <w:rFonts w:ascii="Book Antiqua" w:hAnsi="Book Antiqua"/>
          <w:bCs/>
          <w:i/>
          <w:iCs/>
          <w:sz w:val="22"/>
          <w:szCs w:val="22"/>
        </w:rPr>
        <w:t>lavendar</w:t>
      </w:r>
      <w:proofErr w:type="spellEnd"/>
      <w:r w:rsidRPr="000726C8">
        <w:rPr>
          <w:rFonts w:ascii="Book Antiqua" w:hAnsi="Book Antiqua"/>
          <w:bCs/>
          <w:i/>
          <w:iCs/>
          <w:sz w:val="22"/>
          <w:szCs w:val="22"/>
        </w:rPr>
        <w:t xml:space="preserve"> and buff </w:t>
      </w:r>
      <w:proofErr w:type="spellStart"/>
      <w:r w:rsidRPr="000726C8">
        <w:rPr>
          <w:rFonts w:ascii="Book Antiqua" w:hAnsi="Book Antiqua"/>
          <w:bCs/>
          <w:i/>
          <w:iCs/>
          <w:sz w:val="22"/>
          <w:szCs w:val="22"/>
        </w:rPr>
        <w:t>arkosic</w:t>
      </w:r>
      <w:proofErr w:type="spellEnd"/>
      <w:r w:rsidRPr="000726C8">
        <w:rPr>
          <w:rFonts w:ascii="Book Antiqua" w:hAnsi="Book Antiqua"/>
          <w:bCs/>
          <w:i/>
          <w:iCs/>
          <w:sz w:val="22"/>
          <w:szCs w:val="22"/>
        </w:rPr>
        <w:t xml:space="preserve"> sandstone, mudstone and calcareous siltstone. The fluviatile sandstone beds are well-sorted, fine-to-medium grained, composed of quartz, feldspar and biotite with calcite and clay being the main cementing material.</w:t>
      </w:r>
    </w:p>
    <w:p w14:paraId="2F6526E8" w14:textId="77777777" w:rsidR="006E58DA" w:rsidRDefault="006E58DA" w:rsidP="006E58DA">
      <w:pPr>
        <w:rPr>
          <w:rFonts w:ascii="Book Antiqua" w:hAnsi="Book Antiqua"/>
          <w:bCs/>
          <w:i/>
          <w:iCs/>
          <w:sz w:val="22"/>
          <w:szCs w:val="22"/>
        </w:rPr>
      </w:pPr>
    </w:p>
    <w:p w14:paraId="569268D3" w14:textId="77777777" w:rsidR="009C12A8" w:rsidRDefault="009C12A8">
      <w:pPr>
        <w:rPr>
          <w:rFonts w:ascii="Book Antiqua" w:hAnsi="Book Antiqua"/>
          <w:bCs/>
          <w:i/>
          <w:iCs/>
          <w:sz w:val="22"/>
          <w:szCs w:val="22"/>
        </w:rPr>
      </w:pPr>
      <w:r>
        <w:rPr>
          <w:rFonts w:ascii="Book Antiqua" w:hAnsi="Book Antiqua"/>
          <w:bCs/>
          <w:i/>
          <w:iCs/>
          <w:sz w:val="22"/>
          <w:szCs w:val="22"/>
        </w:rPr>
        <w:br w:type="page"/>
      </w:r>
    </w:p>
    <w:p w14:paraId="49CC38A0" w14:textId="77777777" w:rsidR="009C12A8" w:rsidRDefault="009C12A8" w:rsidP="009C12A8">
      <w:pPr>
        <w:jc w:val="center"/>
        <w:rPr>
          <w:rFonts w:ascii="Book Antiqua" w:hAnsi="Book Antiqua"/>
          <w:bCs/>
          <w:sz w:val="22"/>
          <w:szCs w:val="22"/>
        </w:rPr>
      </w:pPr>
      <w:r>
        <w:rPr>
          <w:rFonts w:ascii="Book Antiqua" w:hAnsi="Book Antiqua"/>
          <w:bCs/>
          <w:sz w:val="22"/>
          <w:szCs w:val="22"/>
        </w:rPr>
        <w:lastRenderedPageBreak/>
        <w:t>-2</w:t>
      </w:r>
      <w:r w:rsidR="00CD63A7">
        <w:rPr>
          <w:rFonts w:ascii="Book Antiqua" w:hAnsi="Book Antiqua"/>
          <w:bCs/>
          <w:sz w:val="22"/>
          <w:szCs w:val="22"/>
        </w:rPr>
        <w:t>6</w:t>
      </w:r>
      <w:r>
        <w:rPr>
          <w:rFonts w:ascii="Book Antiqua" w:hAnsi="Book Antiqua"/>
          <w:bCs/>
          <w:sz w:val="22"/>
          <w:szCs w:val="22"/>
        </w:rPr>
        <w:t>-</w:t>
      </w:r>
    </w:p>
    <w:p w14:paraId="3AA52106" w14:textId="77777777" w:rsidR="009C12A8" w:rsidRDefault="009C12A8" w:rsidP="009C12A8">
      <w:pPr>
        <w:jc w:val="center"/>
        <w:rPr>
          <w:rFonts w:ascii="Book Antiqua" w:hAnsi="Book Antiqua"/>
          <w:bCs/>
          <w:sz w:val="22"/>
          <w:szCs w:val="22"/>
        </w:rPr>
      </w:pPr>
    </w:p>
    <w:p w14:paraId="6BF0C748" w14:textId="77777777" w:rsidR="009C12A8" w:rsidRPr="009C12A8" w:rsidRDefault="009C12A8" w:rsidP="009C12A8">
      <w:pPr>
        <w:jc w:val="center"/>
        <w:rPr>
          <w:rFonts w:ascii="Book Antiqua" w:hAnsi="Book Antiqua"/>
          <w:bCs/>
          <w:sz w:val="22"/>
          <w:szCs w:val="22"/>
        </w:rPr>
      </w:pPr>
    </w:p>
    <w:p w14:paraId="0F1A08C6" w14:textId="77777777" w:rsidR="006E58DA" w:rsidRPr="000726C8" w:rsidRDefault="006E58DA" w:rsidP="006E58DA">
      <w:pPr>
        <w:rPr>
          <w:rFonts w:ascii="Book Antiqua" w:hAnsi="Book Antiqua"/>
          <w:bCs/>
          <w:i/>
          <w:iCs/>
          <w:sz w:val="22"/>
          <w:szCs w:val="22"/>
        </w:rPr>
      </w:pPr>
      <w:r w:rsidRPr="000726C8">
        <w:rPr>
          <w:rFonts w:ascii="Book Antiqua" w:hAnsi="Book Antiqua"/>
          <w:bCs/>
          <w:i/>
          <w:iCs/>
          <w:sz w:val="22"/>
          <w:szCs w:val="22"/>
        </w:rPr>
        <w:t>The Moenkopi Formation has been eroded back off the Lisbon Valley anticline where it has been penetrated in oil and gas test wells drilled low on the flank of the anticline.  Where exposed in southeastern Utah, the Moenkopi consists of interbedded dark-red to chocolate-brown laminated, micaceous, ripple-marked shales and siltstones, containing a few thin, well-sorted, fine-grained sandstone beds. The Moenkopi is widespread throughout the Paradox basin and is normally unconformably overlain by the Chinle Formation.</w:t>
      </w:r>
    </w:p>
    <w:p w14:paraId="74CF51E4" w14:textId="77777777" w:rsidR="006E58DA" w:rsidRPr="000726C8" w:rsidRDefault="006E58DA" w:rsidP="006E58DA">
      <w:pPr>
        <w:rPr>
          <w:rFonts w:ascii="Book Antiqua" w:hAnsi="Book Antiqua"/>
          <w:bCs/>
          <w:i/>
          <w:iCs/>
          <w:sz w:val="22"/>
          <w:szCs w:val="22"/>
        </w:rPr>
      </w:pPr>
    </w:p>
    <w:p w14:paraId="5085A059" w14:textId="77777777" w:rsidR="006E58DA" w:rsidRPr="000726C8" w:rsidRDefault="006E58DA" w:rsidP="006E58DA">
      <w:pPr>
        <w:rPr>
          <w:rFonts w:ascii="Book Antiqua" w:hAnsi="Book Antiqua"/>
          <w:bCs/>
          <w:i/>
          <w:iCs/>
          <w:sz w:val="22"/>
          <w:szCs w:val="22"/>
        </w:rPr>
      </w:pPr>
      <w:r w:rsidRPr="000726C8">
        <w:rPr>
          <w:rFonts w:ascii="Book Antiqua" w:hAnsi="Book Antiqua"/>
          <w:bCs/>
          <w:i/>
          <w:iCs/>
          <w:sz w:val="22"/>
          <w:szCs w:val="22"/>
        </w:rPr>
        <w:t xml:space="preserve">The Chinle is separated into only two major parts:  (1) the upper (red­ beds) part and (2) lower or basal sandstone and conglomerate part, herein referred to as the Moss Back Member. The upper (red-bed) part of the Chinle Formation consists of lacustrine sediments ranging from about 275 feet to 400 feet thickness, composed of variegated reddish-brown, purple and </w:t>
      </w:r>
      <w:proofErr w:type="spellStart"/>
      <w:r w:rsidRPr="000726C8">
        <w:rPr>
          <w:rFonts w:ascii="Book Antiqua" w:hAnsi="Book Antiqua"/>
          <w:bCs/>
          <w:i/>
          <w:iCs/>
          <w:sz w:val="22"/>
          <w:szCs w:val="22"/>
        </w:rPr>
        <w:t>lavendar</w:t>
      </w:r>
      <w:proofErr w:type="spellEnd"/>
      <w:r w:rsidRPr="000726C8">
        <w:rPr>
          <w:rFonts w:ascii="Book Antiqua" w:hAnsi="Book Antiqua"/>
          <w:bCs/>
          <w:i/>
          <w:iCs/>
          <w:sz w:val="22"/>
          <w:szCs w:val="22"/>
        </w:rPr>
        <w:t xml:space="preserve"> horizontally bedded or structureless thin interbedded siltstone and shale with lesser amounts of sand­stone and limestone.</w:t>
      </w:r>
    </w:p>
    <w:p w14:paraId="31654E60" w14:textId="77777777" w:rsidR="006E58DA" w:rsidRPr="000726C8" w:rsidRDefault="006E58DA" w:rsidP="006E58DA">
      <w:pPr>
        <w:rPr>
          <w:rFonts w:ascii="Book Antiqua" w:hAnsi="Book Antiqua"/>
          <w:bCs/>
          <w:i/>
          <w:iCs/>
          <w:sz w:val="22"/>
          <w:szCs w:val="22"/>
        </w:rPr>
      </w:pPr>
    </w:p>
    <w:p w14:paraId="167C7CC3" w14:textId="77777777" w:rsidR="006E58DA" w:rsidRPr="000726C8" w:rsidRDefault="006E58DA" w:rsidP="006E58DA">
      <w:pPr>
        <w:rPr>
          <w:rFonts w:ascii="Book Antiqua" w:hAnsi="Book Antiqua"/>
          <w:bCs/>
          <w:i/>
          <w:iCs/>
          <w:sz w:val="22"/>
          <w:szCs w:val="22"/>
        </w:rPr>
      </w:pPr>
      <w:r w:rsidRPr="000726C8">
        <w:rPr>
          <w:rFonts w:ascii="Book Antiqua" w:hAnsi="Book Antiqua"/>
          <w:bCs/>
          <w:i/>
          <w:iCs/>
          <w:sz w:val="22"/>
          <w:szCs w:val="22"/>
        </w:rPr>
        <w:t xml:space="preserve">The lower part of the Chinle is the Moss Back Member which ranges from 10 to 80 feet in thickness and was deposited in the Lisbon Valley area on the irregular erosional surface of the Cutler. The Moss Back Member, the main uranium­ bearing host in the Big Indian district, is predominantly a fluviatile sandstone that can be separated into an upper and lower facies.                          </w:t>
      </w:r>
    </w:p>
    <w:p w14:paraId="40CB0E0C" w14:textId="77777777" w:rsidR="006E58DA" w:rsidRPr="000726C8" w:rsidRDefault="006E58DA" w:rsidP="006E58DA">
      <w:pPr>
        <w:rPr>
          <w:rFonts w:ascii="Book Antiqua" w:hAnsi="Book Antiqua"/>
          <w:bCs/>
          <w:i/>
          <w:iCs/>
          <w:sz w:val="22"/>
          <w:szCs w:val="22"/>
        </w:rPr>
      </w:pPr>
    </w:p>
    <w:p w14:paraId="48E6A798" w14:textId="77777777" w:rsidR="009C12A8" w:rsidRDefault="006E58DA">
      <w:pPr>
        <w:rPr>
          <w:rFonts w:ascii="Book Antiqua" w:hAnsi="Book Antiqua"/>
          <w:bCs/>
          <w:i/>
          <w:iCs/>
          <w:sz w:val="22"/>
          <w:szCs w:val="22"/>
        </w:rPr>
      </w:pPr>
      <w:r w:rsidRPr="000726C8">
        <w:rPr>
          <w:rFonts w:ascii="Book Antiqua" w:hAnsi="Book Antiqua"/>
          <w:bCs/>
          <w:i/>
          <w:iCs/>
          <w:sz w:val="22"/>
          <w:szCs w:val="22"/>
        </w:rPr>
        <w:t>The upper facies is typically a medium-gray-buff and yellowish-gray fine-to-medium grained, well-sorted sandstone with interbedded conglomeratic sandstone lenses and green shale or claystone partings. The sandstone is generally composed of sub-rounded clear quartz with lesser amounts of chert, feldspar and limestone grains. Regionally the upper Moss Back sandstone facies is a relatively massive blanket­like deposit of fairly even thickness, generally 30 to 50 feet, that covers all of southeast Utah and adjacent southwest Colorado. The upper Moss Back facies is not the uranium-bearing facies in the Big Indian district.</w:t>
      </w:r>
    </w:p>
    <w:p w14:paraId="53B845C3" w14:textId="77777777" w:rsidR="009C12A8" w:rsidRDefault="009C12A8">
      <w:pPr>
        <w:rPr>
          <w:rFonts w:ascii="Book Antiqua" w:hAnsi="Book Antiqua"/>
          <w:bCs/>
          <w:i/>
          <w:iCs/>
          <w:sz w:val="22"/>
          <w:szCs w:val="22"/>
        </w:rPr>
      </w:pPr>
    </w:p>
    <w:p w14:paraId="5F5937FC" w14:textId="77777777" w:rsidR="006E58DA" w:rsidRPr="000726C8" w:rsidRDefault="006E58DA" w:rsidP="006E58DA">
      <w:pPr>
        <w:rPr>
          <w:rFonts w:ascii="Book Antiqua" w:hAnsi="Book Antiqua"/>
          <w:bCs/>
          <w:i/>
          <w:iCs/>
          <w:sz w:val="22"/>
          <w:szCs w:val="22"/>
        </w:rPr>
      </w:pPr>
      <w:r w:rsidRPr="000726C8">
        <w:rPr>
          <w:rFonts w:ascii="Book Antiqua" w:hAnsi="Book Antiqua"/>
          <w:bCs/>
          <w:i/>
          <w:iCs/>
          <w:sz w:val="22"/>
          <w:szCs w:val="22"/>
        </w:rPr>
        <w:t xml:space="preserve">The lower Moss Back sandstone facies in the Lisbon Valley area was deposited directly on the erosional surface of the Cutler and separated from the upper Moss Back facies by a thin shale unit. The lower facies is typically a light­ gray fine-to-medium grained </w:t>
      </w:r>
      <w:proofErr w:type="spellStart"/>
      <w:r w:rsidRPr="000726C8">
        <w:rPr>
          <w:rFonts w:ascii="Book Antiqua" w:hAnsi="Book Antiqua"/>
          <w:bCs/>
          <w:i/>
          <w:iCs/>
          <w:sz w:val="22"/>
          <w:szCs w:val="22"/>
        </w:rPr>
        <w:t>arkosic</w:t>
      </w:r>
      <w:proofErr w:type="spellEnd"/>
      <w:r w:rsidRPr="000726C8">
        <w:rPr>
          <w:rFonts w:ascii="Book Antiqua" w:hAnsi="Book Antiqua"/>
          <w:bCs/>
          <w:i/>
          <w:iCs/>
          <w:sz w:val="22"/>
          <w:szCs w:val="22"/>
        </w:rPr>
        <w:t xml:space="preserve"> sandstone composed of quartz, feldspar and jasper with lesser amounts of chert and abundant interstitial green shale, claystone and carbonaceous material.  In contrast to the massive bedded blanket-like characteristics of the upper Moss Back facies, the lower sandstone facies is not widespread, being confined to channel deposits or scour filled areas ranging from 5 to 30 feet thick. The lower sandstone facies is the major uranium host in the Big Indian Wash district.</w:t>
      </w:r>
    </w:p>
    <w:p w14:paraId="7CC598D5" w14:textId="77777777" w:rsidR="006E58DA" w:rsidRPr="000726C8" w:rsidRDefault="006E58DA" w:rsidP="006E58DA">
      <w:pPr>
        <w:rPr>
          <w:rFonts w:ascii="Book Antiqua" w:hAnsi="Book Antiqua"/>
          <w:bCs/>
          <w:i/>
          <w:iCs/>
          <w:sz w:val="22"/>
          <w:szCs w:val="22"/>
        </w:rPr>
      </w:pPr>
    </w:p>
    <w:p w14:paraId="43851EDC" w14:textId="77777777" w:rsidR="006E58DA" w:rsidRPr="000726C8" w:rsidRDefault="006E58DA" w:rsidP="006E58DA">
      <w:pPr>
        <w:rPr>
          <w:rFonts w:ascii="Book Antiqua" w:hAnsi="Book Antiqua"/>
          <w:bCs/>
          <w:i/>
          <w:iCs/>
          <w:sz w:val="22"/>
          <w:szCs w:val="22"/>
        </w:rPr>
      </w:pPr>
      <w:r w:rsidRPr="000726C8">
        <w:rPr>
          <w:rFonts w:ascii="Book Antiqua" w:hAnsi="Book Antiqua"/>
          <w:bCs/>
          <w:i/>
          <w:iCs/>
          <w:sz w:val="22"/>
          <w:szCs w:val="22"/>
        </w:rPr>
        <w:t xml:space="preserve">Favorable lithology of the lower facies is a gray, poorly-sorted, fine-to-coarse grained, highly calcareous, </w:t>
      </w:r>
      <w:proofErr w:type="spellStart"/>
      <w:r w:rsidRPr="000726C8">
        <w:rPr>
          <w:rFonts w:ascii="Book Antiqua" w:hAnsi="Book Antiqua"/>
          <w:bCs/>
          <w:i/>
          <w:iCs/>
          <w:sz w:val="22"/>
          <w:szCs w:val="22"/>
        </w:rPr>
        <w:t>arkosic</w:t>
      </w:r>
      <w:proofErr w:type="spellEnd"/>
      <w:r w:rsidRPr="000726C8">
        <w:rPr>
          <w:rFonts w:ascii="Book Antiqua" w:hAnsi="Book Antiqua"/>
          <w:bCs/>
          <w:i/>
          <w:iCs/>
          <w:sz w:val="22"/>
          <w:szCs w:val="22"/>
        </w:rPr>
        <w:t xml:space="preserve"> quartzose sandstone with abundant interbedded gray-green mudstone lenses and galls. The main ore-bearing areas are normally semi-permeable, fine-grained sandy lenses that contain jasper, smoky quartz, fresh-looking feldspar, pyrite, abundant carbon as particulate material and reddish-brown or pink calcite, colored by secondary hematite.</w:t>
      </w:r>
    </w:p>
    <w:p w14:paraId="64FDC4F2" w14:textId="77777777" w:rsidR="00CE196D" w:rsidRDefault="00CE196D">
      <w:pPr>
        <w:rPr>
          <w:rFonts w:ascii="Book Antiqua" w:hAnsi="Book Antiqua"/>
          <w:bCs/>
          <w:sz w:val="22"/>
          <w:szCs w:val="22"/>
        </w:rPr>
      </w:pPr>
    </w:p>
    <w:p w14:paraId="76796EBF" w14:textId="77777777" w:rsidR="009C12A8" w:rsidRDefault="009C12A8">
      <w:pPr>
        <w:rPr>
          <w:rFonts w:ascii="Book Antiqua" w:hAnsi="Book Antiqua"/>
          <w:bCs/>
          <w:sz w:val="22"/>
          <w:szCs w:val="22"/>
        </w:rPr>
      </w:pPr>
      <w:r>
        <w:rPr>
          <w:rFonts w:ascii="Book Antiqua" w:hAnsi="Book Antiqua"/>
          <w:bCs/>
          <w:sz w:val="22"/>
          <w:szCs w:val="22"/>
        </w:rPr>
        <w:br w:type="page"/>
      </w:r>
    </w:p>
    <w:p w14:paraId="2B9A98BD" w14:textId="77777777" w:rsidR="009C12A8" w:rsidRDefault="009C12A8" w:rsidP="009C12A8">
      <w:pPr>
        <w:jc w:val="center"/>
        <w:rPr>
          <w:rFonts w:ascii="Book Antiqua" w:hAnsi="Book Antiqua"/>
          <w:bCs/>
          <w:sz w:val="22"/>
          <w:szCs w:val="22"/>
        </w:rPr>
      </w:pPr>
      <w:r>
        <w:rPr>
          <w:rFonts w:ascii="Book Antiqua" w:hAnsi="Book Antiqua"/>
          <w:bCs/>
          <w:sz w:val="22"/>
          <w:szCs w:val="22"/>
        </w:rPr>
        <w:lastRenderedPageBreak/>
        <w:t>-2</w:t>
      </w:r>
      <w:r w:rsidR="00CD63A7">
        <w:rPr>
          <w:rFonts w:ascii="Book Antiqua" w:hAnsi="Book Antiqua"/>
          <w:bCs/>
          <w:sz w:val="22"/>
          <w:szCs w:val="22"/>
        </w:rPr>
        <w:t>7</w:t>
      </w:r>
      <w:r>
        <w:rPr>
          <w:rFonts w:ascii="Book Antiqua" w:hAnsi="Book Antiqua"/>
          <w:bCs/>
          <w:sz w:val="22"/>
          <w:szCs w:val="22"/>
        </w:rPr>
        <w:t>-</w:t>
      </w:r>
    </w:p>
    <w:p w14:paraId="64E24E2B" w14:textId="77777777" w:rsidR="009C12A8" w:rsidRDefault="009C12A8" w:rsidP="009C12A8">
      <w:pPr>
        <w:jc w:val="center"/>
        <w:rPr>
          <w:rFonts w:ascii="Book Antiqua" w:hAnsi="Book Antiqua"/>
          <w:bCs/>
          <w:sz w:val="22"/>
          <w:szCs w:val="22"/>
        </w:rPr>
      </w:pPr>
    </w:p>
    <w:p w14:paraId="58DDBAB6" w14:textId="77777777" w:rsidR="009C12A8" w:rsidRDefault="009C12A8" w:rsidP="009C12A8">
      <w:pPr>
        <w:jc w:val="center"/>
        <w:rPr>
          <w:rFonts w:ascii="Book Antiqua" w:hAnsi="Book Antiqua"/>
          <w:bCs/>
          <w:sz w:val="22"/>
          <w:szCs w:val="22"/>
        </w:rPr>
      </w:pPr>
    </w:p>
    <w:p w14:paraId="4D50B1F5" w14:textId="77777777" w:rsidR="00CE196D" w:rsidRPr="000726C8" w:rsidRDefault="00CE196D" w:rsidP="00CE196D">
      <w:pPr>
        <w:rPr>
          <w:rFonts w:ascii="Book Antiqua" w:hAnsi="Book Antiqua"/>
          <w:bCs/>
          <w:i/>
          <w:iCs/>
          <w:sz w:val="22"/>
          <w:szCs w:val="22"/>
        </w:rPr>
      </w:pPr>
      <w:r>
        <w:rPr>
          <w:rFonts w:ascii="Book Antiqua" w:hAnsi="Book Antiqua"/>
          <w:bCs/>
          <w:sz w:val="22"/>
          <w:szCs w:val="22"/>
        </w:rPr>
        <w:t xml:space="preserve">Lahusen (1977) also offered his </w:t>
      </w:r>
      <w:r w:rsidR="00AB755E">
        <w:rPr>
          <w:rFonts w:ascii="Book Antiqua" w:hAnsi="Book Antiqua"/>
          <w:bCs/>
          <w:sz w:val="22"/>
          <w:szCs w:val="22"/>
        </w:rPr>
        <w:t>observations</w:t>
      </w:r>
      <w:r w:rsidR="00133E7C">
        <w:rPr>
          <w:rFonts w:ascii="Book Antiqua" w:hAnsi="Book Antiqua"/>
          <w:bCs/>
          <w:sz w:val="22"/>
          <w:szCs w:val="22"/>
        </w:rPr>
        <w:t xml:space="preserve"> </w:t>
      </w:r>
      <w:r>
        <w:rPr>
          <w:rFonts w:ascii="Book Antiqua" w:hAnsi="Book Antiqua"/>
          <w:bCs/>
          <w:sz w:val="22"/>
          <w:szCs w:val="22"/>
        </w:rPr>
        <w:t>on structure in the Lisbon Valley area</w:t>
      </w:r>
      <w:r w:rsidR="00133E7C">
        <w:rPr>
          <w:rFonts w:ascii="Book Antiqua" w:hAnsi="Book Antiqua"/>
          <w:bCs/>
          <w:sz w:val="22"/>
          <w:szCs w:val="22"/>
        </w:rPr>
        <w:t>, again guided by Wood (1968)</w:t>
      </w:r>
      <w:r>
        <w:rPr>
          <w:rFonts w:ascii="Book Antiqua" w:hAnsi="Book Antiqua"/>
          <w:bCs/>
          <w:sz w:val="22"/>
          <w:szCs w:val="22"/>
        </w:rPr>
        <w:t xml:space="preserve">. </w:t>
      </w:r>
      <w:r w:rsidRPr="000726C8">
        <w:rPr>
          <w:rFonts w:ascii="Book Antiqua" w:hAnsi="Book Antiqua"/>
          <w:bCs/>
          <w:i/>
          <w:iCs/>
          <w:sz w:val="22"/>
          <w:szCs w:val="22"/>
        </w:rPr>
        <w:t xml:space="preserve">In Pennsylvanian time, a deep </w:t>
      </w:r>
      <w:r w:rsidR="00AB755E" w:rsidRPr="000726C8">
        <w:rPr>
          <w:rFonts w:ascii="Book Antiqua" w:hAnsi="Book Antiqua"/>
          <w:bCs/>
          <w:i/>
          <w:iCs/>
          <w:sz w:val="22"/>
          <w:szCs w:val="22"/>
        </w:rPr>
        <w:t>asymmetrical</w:t>
      </w:r>
      <w:r w:rsidRPr="000726C8">
        <w:rPr>
          <w:rFonts w:ascii="Book Antiqua" w:hAnsi="Book Antiqua"/>
          <w:bCs/>
          <w:i/>
          <w:iCs/>
          <w:sz w:val="22"/>
          <w:szCs w:val="22"/>
        </w:rPr>
        <w:t xml:space="preserve"> basin, the Paradox basin, developed southwest of the northwest trending Uncompahgre Highland.  During Permian time plastic flow of the evaporites that accumulated in the deepest parts of the basin began to rise, forming a series of parallel salt anticlines that trend generally northwest parallel to the front of the Uncompahgre uplift.  The deepest part of the Paradox basin occurs close to the Uncompahgre front and is separated from the shallower parts of the basin to the southwest by a series of faults or warps that coincide with the southwest flanks of some of the larger salt anticlines (Paradox, Gypsum, Lisbon and Moab Valley). Uplift and maximum growth of the ancestral salt anticlines occurred during Late Permian time and continued into Late Triassic time.</w:t>
      </w:r>
    </w:p>
    <w:p w14:paraId="2BC7D5AD" w14:textId="77777777" w:rsidR="00FF7FB1" w:rsidRDefault="00FF7FB1">
      <w:pPr>
        <w:rPr>
          <w:rFonts w:ascii="Book Antiqua" w:hAnsi="Book Antiqua"/>
          <w:bCs/>
          <w:sz w:val="22"/>
          <w:szCs w:val="22"/>
        </w:rPr>
      </w:pPr>
    </w:p>
    <w:p w14:paraId="2C5D273D" w14:textId="77777777" w:rsidR="00FF7FB1" w:rsidRPr="00FF7FB1" w:rsidRDefault="00FF7FB1" w:rsidP="00FF7FB1">
      <w:pPr>
        <w:jc w:val="center"/>
        <w:rPr>
          <w:rFonts w:ascii="Book Antiqua" w:hAnsi="Book Antiqua"/>
          <w:b/>
          <w:sz w:val="20"/>
          <w:szCs w:val="20"/>
        </w:rPr>
      </w:pPr>
      <w:r w:rsidRPr="00D2286B">
        <w:rPr>
          <w:rFonts w:ascii="Book Antiqua" w:hAnsi="Book Antiqua"/>
          <w:b/>
          <w:sz w:val="20"/>
          <w:szCs w:val="20"/>
        </w:rPr>
        <w:t xml:space="preserve">Table </w:t>
      </w:r>
      <w:r w:rsidR="00D2286B" w:rsidRPr="00D2286B">
        <w:rPr>
          <w:rFonts w:ascii="Book Antiqua" w:hAnsi="Book Antiqua"/>
          <w:b/>
          <w:sz w:val="20"/>
          <w:szCs w:val="20"/>
        </w:rPr>
        <w:t>5</w:t>
      </w:r>
      <w:r w:rsidRPr="00D2286B">
        <w:rPr>
          <w:rFonts w:ascii="Book Antiqua" w:hAnsi="Book Antiqua"/>
          <w:b/>
          <w:sz w:val="20"/>
          <w:szCs w:val="20"/>
        </w:rPr>
        <w:t xml:space="preserve">. </w:t>
      </w:r>
      <w:r w:rsidR="000723DE" w:rsidRPr="00D2286B">
        <w:rPr>
          <w:rFonts w:ascii="Book Antiqua" w:hAnsi="Book Antiqua"/>
          <w:b/>
          <w:sz w:val="20"/>
          <w:szCs w:val="20"/>
        </w:rPr>
        <w:t xml:space="preserve">Lahusen (1977) Table 1. </w:t>
      </w:r>
      <w:r w:rsidRPr="00D2286B">
        <w:rPr>
          <w:rFonts w:ascii="Book Antiqua" w:hAnsi="Book Antiqua"/>
          <w:b/>
          <w:sz w:val="20"/>
          <w:szCs w:val="20"/>
        </w:rPr>
        <w:t xml:space="preserve">Chinle </w:t>
      </w:r>
      <w:r w:rsidR="000723DE" w:rsidRPr="00D2286B">
        <w:rPr>
          <w:rFonts w:ascii="Book Antiqua" w:hAnsi="Book Antiqua"/>
          <w:b/>
          <w:sz w:val="20"/>
          <w:szCs w:val="20"/>
        </w:rPr>
        <w:t xml:space="preserve">Formation </w:t>
      </w:r>
      <w:r w:rsidRPr="00D2286B">
        <w:rPr>
          <w:rFonts w:ascii="Book Antiqua" w:hAnsi="Book Antiqua"/>
          <w:b/>
          <w:sz w:val="20"/>
          <w:szCs w:val="20"/>
        </w:rPr>
        <w:t>Production from Lisbon Valley District Mines 1948-</w:t>
      </w:r>
      <w:r>
        <w:rPr>
          <w:rFonts w:ascii="Book Antiqua" w:hAnsi="Book Antiqua"/>
          <w:b/>
          <w:sz w:val="20"/>
          <w:szCs w:val="20"/>
        </w:rPr>
        <w:t>1977</w:t>
      </w:r>
    </w:p>
    <w:tbl>
      <w:tblPr>
        <w:tblW w:w="9641" w:type="dxa"/>
        <w:jc w:val="center"/>
        <w:tblLook w:val="04A0" w:firstRow="1" w:lastRow="0" w:firstColumn="1" w:lastColumn="0" w:noHBand="0" w:noVBand="1"/>
      </w:tblPr>
      <w:tblGrid>
        <w:gridCol w:w="1975"/>
        <w:gridCol w:w="992"/>
        <w:gridCol w:w="1054"/>
        <w:gridCol w:w="1059"/>
        <w:gridCol w:w="300"/>
        <w:gridCol w:w="1234"/>
        <w:gridCol w:w="989"/>
        <w:gridCol w:w="930"/>
        <w:gridCol w:w="1108"/>
      </w:tblGrid>
      <w:tr w:rsidR="00FF7FB1" w14:paraId="7994792B" w14:textId="77777777" w:rsidTr="00FF7FB1">
        <w:trPr>
          <w:trHeight w:val="288"/>
          <w:jc w:val="center"/>
        </w:trPr>
        <w:tc>
          <w:tcPr>
            <w:tcW w:w="5080" w:type="dxa"/>
            <w:gridSpan w:val="4"/>
            <w:tcBorders>
              <w:top w:val="single" w:sz="8" w:space="0" w:color="auto"/>
              <w:left w:val="single" w:sz="8" w:space="0" w:color="auto"/>
              <w:bottom w:val="single" w:sz="4" w:space="0" w:color="auto"/>
              <w:right w:val="single" w:sz="4" w:space="0" w:color="auto"/>
            </w:tcBorders>
            <w:noWrap/>
            <w:vAlign w:val="bottom"/>
            <w:hideMark/>
          </w:tcPr>
          <w:p w14:paraId="0CB71D64" w14:textId="77777777" w:rsidR="00FF7FB1" w:rsidRDefault="00FF7FB1">
            <w:pPr>
              <w:jc w:val="center"/>
              <w:rPr>
                <w:b/>
                <w:bCs/>
                <w:color w:val="000000"/>
                <w:sz w:val="18"/>
                <w:szCs w:val="18"/>
                <w:lang w:val="en-CA"/>
              </w:rPr>
            </w:pPr>
            <w:r>
              <w:rPr>
                <w:b/>
                <w:bCs/>
                <w:color w:val="000000"/>
                <w:sz w:val="18"/>
                <w:szCs w:val="18"/>
              </w:rPr>
              <w:t>North Lisbon</w:t>
            </w:r>
          </w:p>
        </w:tc>
        <w:tc>
          <w:tcPr>
            <w:tcW w:w="300" w:type="dxa"/>
            <w:tcBorders>
              <w:top w:val="single" w:sz="8" w:space="0" w:color="auto"/>
              <w:left w:val="nil"/>
              <w:bottom w:val="nil"/>
              <w:right w:val="nil"/>
            </w:tcBorders>
            <w:noWrap/>
            <w:vAlign w:val="bottom"/>
            <w:hideMark/>
          </w:tcPr>
          <w:p w14:paraId="67EF2AB7" w14:textId="77777777" w:rsidR="00FF7FB1" w:rsidRDefault="00FF7FB1">
            <w:pPr>
              <w:rPr>
                <w:b/>
                <w:bCs/>
                <w:color w:val="000000"/>
                <w:sz w:val="18"/>
                <w:szCs w:val="18"/>
              </w:rPr>
            </w:pPr>
            <w:r>
              <w:rPr>
                <w:b/>
                <w:bCs/>
                <w:color w:val="000000"/>
                <w:sz w:val="18"/>
                <w:szCs w:val="18"/>
              </w:rPr>
              <w:t> </w:t>
            </w:r>
          </w:p>
        </w:tc>
        <w:tc>
          <w:tcPr>
            <w:tcW w:w="4261" w:type="dxa"/>
            <w:gridSpan w:val="4"/>
            <w:tcBorders>
              <w:top w:val="single" w:sz="8" w:space="0" w:color="auto"/>
              <w:left w:val="single" w:sz="4" w:space="0" w:color="auto"/>
              <w:bottom w:val="single" w:sz="4" w:space="0" w:color="auto"/>
              <w:right w:val="single" w:sz="8" w:space="0" w:color="000000"/>
            </w:tcBorders>
            <w:noWrap/>
            <w:vAlign w:val="bottom"/>
            <w:hideMark/>
          </w:tcPr>
          <w:p w14:paraId="5D46A0D2" w14:textId="77777777" w:rsidR="00FF7FB1" w:rsidRDefault="00FF7FB1">
            <w:pPr>
              <w:jc w:val="center"/>
              <w:rPr>
                <w:b/>
                <w:bCs/>
                <w:color w:val="000000"/>
                <w:sz w:val="18"/>
                <w:szCs w:val="18"/>
              </w:rPr>
            </w:pPr>
            <w:r>
              <w:rPr>
                <w:b/>
                <w:bCs/>
                <w:color w:val="000000"/>
                <w:sz w:val="18"/>
                <w:szCs w:val="18"/>
              </w:rPr>
              <w:t>South Lisbon</w:t>
            </w:r>
          </w:p>
        </w:tc>
      </w:tr>
      <w:tr w:rsidR="00FF7FB1" w14:paraId="4D63F3D8" w14:textId="77777777" w:rsidTr="00FF7FB1">
        <w:trPr>
          <w:trHeight w:val="288"/>
          <w:jc w:val="center"/>
        </w:trPr>
        <w:tc>
          <w:tcPr>
            <w:tcW w:w="1975" w:type="dxa"/>
            <w:tcBorders>
              <w:top w:val="nil"/>
              <w:left w:val="single" w:sz="8" w:space="0" w:color="auto"/>
              <w:bottom w:val="single" w:sz="4" w:space="0" w:color="auto"/>
              <w:right w:val="single" w:sz="4" w:space="0" w:color="auto"/>
            </w:tcBorders>
            <w:noWrap/>
            <w:vAlign w:val="bottom"/>
            <w:hideMark/>
          </w:tcPr>
          <w:p w14:paraId="4FF96181" w14:textId="77777777" w:rsidR="00FF7FB1" w:rsidRDefault="00FF7FB1">
            <w:pPr>
              <w:rPr>
                <w:b/>
                <w:bCs/>
                <w:color w:val="000000"/>
                <w:sz w:val="18"/>
                <w:szCs w:val="18"/>
              </w:rPr>
            </w:pPr>
            <w:r>
              <w:rPr>
                <w:b/>
                <w:bCs/>
                <w:color w:val="000000"/>
                <w:sz w:val="18"/>
                <w:szCs w:val="18"/>
              </w:rPr>
              <w:t>Mine</w:t>
            </w:r>
          </w:p>
        </w:tc>
        <w:tc>
          <w:tcPr>
            <w:tcW w:w="992" w:type="dxa"/>
            <w:tcBorders>
              <w:top w:val="nil"/>
              <w:left w:val="nil"/>
              <w:bottom w:val="single" w:sz="4" w:space="0" w:color="auto"/>
              <w:right w:val="single" w:sz="4" w:space="0" w:color="auto"/>
            </w:tcBorders>
            <w:noWrap/>
            <w:vAlign w:val="bottom"/>
            <w:hideMark/>
          </w:tcPr>
          <w:p w14:paraId="2D1E6782" w14:textId="77777777" w:rsidR="00FF7FB1" w:rsidRDefault="00FF7FB1">
            <w:pPr>
              <w:jc w:val="right"/>
              <w:rPr>
                <w:b/>
                <w:bCs/>
                <w:color w:val="000000"/>
                <w:sz w:val="18"/>
                <w:szCs w:val="18"/>
              </w:rPr>
            </w:pPr>
            <w:r>
              <w:rPr>
                <w:b/>
                <w:bCs/>
                <w:color w:val="000000"/>
                <w:sz w:val="18"/>
                <w:szCs w:val="18"/>
              </w:rPr>
              <w:t>Tons</w:t>
            </w:r>
          </w:p>
        </w:tc>
        <w:tc>
          <w:tcPr>
            <w:tcW w:w="1054" w:type="dxa"/>
            <w:tcBorders>
              <w:top w:val="nil"/>
              <w:left w:val="nil"/>
              <w:bottom w:val="single" w:sz="4" w:space="0" w:color="auto"/>
              <w:right w:val="single" w:sz="4" w:space="0" w:color="auto"/>
            </w:tcBorders>
            <w:noWrap/>
            <w:vAlign w:val="bottom"/>
            <w:hideMark/>
          </w:tcPr>
          <w:p w14:paraId="0275B14F" w14:textId="77777777" w:rsidR="00FF7FB1" w:rsidRDefault="00FF7FB1">
            <w:pPr>
              <w:jc w:val="right"/>
              <w:rPr>
                <w:b/>
                <w:bCs/>
                <w:color w:val="000000"/>
                <w:sz w:val="18"/>
                <w:szCs w:val="18"/>
              </w:rPr>
            </w:pPr>
            <w:r>
              <w:rPr>
                <w:b/>
                <w:bCs/>
                <w:color w:val="000000"/>
                <w:sz w:val="18"/>
                <w:szCs w:val="18"/>
              </w:rPr>
              <w:t>% U3O8</w:t>
            </w:r>
          </w:p>
        </w:tc>
        <w:tc>
          <w:tcPr>
            <w:tcW w:w="1059" w:type="dxa"/>
            <w:tcBorders>
              <w:top w:val="nil"/>
              <w:left w:val="nil"/>
              <w:bottom w:val="single" w:sz="4" w:space="0" w:color="auto"/>
              <w:right w:val="single" w:sz="4" w:space="0" w:color="auto"/>
            </w:tcBorders>
            <w:noWrap/>
            <w:vAlign w:val="bottom"/>
            <w:hideMark/>
          </w:tcPr>
          <w:p w14:paraId="781FD752" w14:textId="77777777" w:rsidR="00FF7FB1" w:rsidRDefault="00FF7FB1">
            <w:pPr>
              <w:jc w:val="right"/>
              <w:rPr>
                <w:b/>
                <w:bCs/>
                <w:color w:val="000000"/>
                <w:sz w:val="18"/>
                <w:szCs w:val="18"/>
              </w:rPr>
            </w:pPr>
            <w:proofErr w:type="spellStart"/>
            <w:r>
              <w:rPr>
                <w:b/>
                <w:bCs/>
                <w:color w:val="000000"/>
                <w:sz w:val="18"/>
                <w:szCs w:val="18"/>
              </w:rPr>
              <w:t>ibs</w:t>
            </w:r>
            <w:proofErr w:type="spellEnd"/>
            <w:r>
              <w:rPr>
                <w:b/>
                <w:bCs/>
                <w:color w:val="000000"/>
                <w:sz w:val="18"/>
                <w:szCs w:val="18"/>
              </w:rPr>
              <w:t xml:space="preserve"> U3O8</w:t>
            </w:r>
          </w:p>
        </w:tc>
        <w:tc>
          <w:tcPr>
            <w:tcW w:w="300" w:type="dxa"/>
            <w:tcBorders>
              <w:top w:val="nil"/>
              <w:left w:val="nil"/>
              <w:bottom w:val="nil"/>
              <w:right w:val="nil"/>
            </w:tcBorders>
            <w:noWrap/>
            <w:vAlign w:val="bottom"/>
            <w:hideMark/>
          </w:tcPr>
          <w:p w14:paraId="78946AC3" w14:textId="77777777" w:rsidR="00FF7FB1" w:rsidRDefault="00FF7FB1">
            <w:pPr>
              <w:jc w:val="right"/>
              <w:rPr>
                <w:b/>
                <w:bCs/>
                <w:color w:val="000000"/>
                <w:sz w:val="18"/>
                <w:szCs w:val="18"/>
              </w:rPr>
            </w:pPr>
          </w:p>
        </w:tc>
        <w:tc>
          <w:tcPr>
            <w:tcW w:w="1234" w:type="dxa"/>
            <w:tcBorders>
              <w:top w:val="nil"/>
              <w:left w:val="single" w:sz="4" w:space="0" w:color="auto"/>
              <w:bottom w:val="single" w:sz="4" w:space="0" w:color="auto"/>
              <w:right w:val="single" w:sz="4" w:space="0" w:color="auto"/>
            </w:tcBorders>
            <w:noWrap/>
            <w:vAlign w:val="bottom"/>
            <w:hideMark/>
          </w:tcPr>
          <w:p w14:paraId="70D0A310" w14:textId="77777777" w:rsidR="00FF7FB1" w:rsidRDefault="00FF7FB1">
            <w:pPr>
              <w:rPr>
                <w:b/>
                <w:bCs/>
                <w:color w:val="000000"/>
                <w:sz w:val="18"/>
                <w:szCs w:val="18"/>
              </w:rPr>
            </w:pPr>
            <w:r>
              <w:rPr>
                <w:b/>
                <w:bCs/>
                <w:color w:val="000000"/>
                <w:sz w:val="18"/>
                <w:szCs w:val="18"/>
              </w:rPr>
              <w:t>Mine</w:t>
            </w:r>
          </w:p>
        </w:tc>
        <w:tc>
          <w:tcPr>
            <w:tcW w:w="989" w:type="dxa"/>
            <w:tcBorders>
              <w:top w:val="nil"/>
              <w:left w:val="nil"/>
              <w:bottom w:val="single" w:sz="4" w:space="0" w:color="auto"/>
              <w:right w:val="single" w:sz="4" w:space="0" w:color="auto"/>
            </w:tcBorders>
            <w:noWrap/>
            <w:vAlign w:val="bottom"/>
            <w:hideMark/>
          </w:tcPr>
          <w:p w14:paraId="0F0C9021" w14:textId="77777777" w:rsidR="00FF7FB1" w:rsidRDefault="00FF7FB1">
            <w:pPr>
              <w:jc w:val="right"/>
              <w:rPr>
                <w:b/>
                <w:bCs/>
                <w:color w:val="000000"/>
                <w:sz w:val="18"/>
                <w:szCs w:val="18"/>
              </w:rPr>
            </w:pPr>
            <w:r>
              <w:rPr>
                <w:b/>
                <w:bCs/>
                <w:color w:val="000000"/>
                <w:sz w:val="18"/>
                <w:szCs w:val="18"/>
              </w:rPr>
              <w:t>Tons</w:t>
            </w:r>
          </w:p>
        </w:tc>
        <w:tc>
          <w:tcPr>
            <w:tcW w:w="930" w:type="dxa"/>
            <w:tcBorders>
              <w:top w:val="nil"/>
              <w:left w:val="nil"/>
              <w:bottom w:val="single" w:sz="4" w:space="0" w:color="auto"/>
              <w:right w:val="single" w:sz="4" w:space="0" w:color="auto"/>
            </w:tcBorders>
            <w:noWrap/>
            <w:vAlign w:val="bottom"/>
            <w:hideMark/>
          </w:tcPr>
          <w:p w14:paraId="70020A71" w14:textId="77777777" w:rsidR="00FF7FB1" w:rsidRDefault="00FF7FB1">
            <w:pPr>
              <w:jc w:val="right"/>
              <w:rPr>
                <w:b/>
                <w:bCs/>
                <w:color w:val="000000"/>
                <w:sz w:val="18"/>
                <w:szCs w:val="18"/>
              </w:rPr>
            </w:pPr>
            <w:r>
              <w:rPr>
                <w:b/>
                <w:bCs/>
                <w:color w:val="000000"/>
                <w:sz w:val="18"/>
                <w:szCs w:val="18"/>
              </w:rPr>
              <w:t>% U3O8</w:t>
            </w:r>
          </w:p>
        </w:tc>
        <w:tc>
          <w:tcPr>
            <w:tcW w:w="1108" w:type="dxa"/>
            <w:tcBorders>
              <w:top w:val="nil"/>
              <w:left w:val="nil"/>
              <w:bottom w:val="single" w:sz="4" w:space="0" w:color="auto"/>
              <w:right w:val="single" w:sz="8" w:space="0" w:color="auto"/>
            </w:tcBorders>
            <w:noWrap/>
            <w:vAlign w:val="bottom"/>
            <w:hideMark/>
          </w:tcPr>
          <w:p w14:paraId="195783B2" w14:textId="77777777" w:rsidR="00FF7FB1" w:rsidRDefault="00FF7FB1">
            <w:pPr>
              <w:jc w:val="right"/>
              <w:rPr>
                <w:b/>
                <w:bCs/>
                <w:color w:val="000000"/>
                <w:sz w:val="18"/>
                <w:szCs w:val="18"/>
              </w:rPr>
            </w:pPr>
            <w:proofErr w:type="spellStart"/>
            <w:r>
              <w:rPr>
                <w:b/>
                <w:bCs/>
                <w:color w:val="000000"/>
                <w:sz w:val="18"/>
                <w:szCs w:val="18"/>
              </w:rPr>
              <w:t>ibs</w:t>
            </w:r>
            <w:proofErr w:type="spellEnd"/>
            <w:r>
              <w:rPr>
                <w:b/>
                <w:bCs/>
                <w:color w:val="000000"/>
                <w:sz w:val="18"/>
                <w:szCs w:val="18"/>
              </w:rPr>
              <w:t xml:space="preserve"> U3O8</w:t>
            </w:r>
          </w:p>
        </w:tc>
      </w:tr>
      <w:tr w:rsidR="00FF7FB1" w14:paraId="3ACA6834" w14:textId="77777777" w:rsidTr="00FF7FB1">
        <w:trPr>
          <w:trHeight w:val="288"/>
          <w:jc w:val="center"/>
        </w:trPr>
        <w:tc>
          <w:tcPr>
            <w:tcW w:w="1975" w:type="dxa"/>
            <w:tcBorders>
              <w:top w:val="nil"/>
              <w:left w:val="single" w:sz="8" w:space="0" w:color="auto"/>
              <w:bottom w:val="single" w:sz="4" w:space="0" w:color="auto"/>
              <w:right w:val="single" w:sz="4" w:space="0" w:color="auto"/>
            </w:tcBorders>
            <w:noWrap/>
            <w:vAlign w:val="bottom"/>
            <w:hideMark/>
          </w:tcPr>
          <w:p w14:paraId="0E8E7772" w14:textId="77777777" w:rsidR="00FF7FB1" w:rsidRDefault="00FF7FB1">
            <w:pPr>
              <w:rPr>
                <w:color w:val="000000"/>
                <w:sz w:val="18"/>
                <w:szCs w:val="18"/>
              </w:rPr>
            </w:pPr>
            <w:r>
              <w:rPr>
                <w:color w:val="000000"/>
                <w:sz w:val="18"/>
                <w:szCs w:val="18"/>
              </w:rPr>
              <w:t xml:space="preserve">Lisbon Mine </w:t>
            </w:r>
          </w:p>
        </w:tc>
        <w:tc>
          <w:tcPr>
            <w:tcW w:w="992" w:type="dxa"/>
            <w:tcBorders>
              <w:top w:val="nil"/>
              <w:left w:val="nil"/>
              <w:bottom w:val="single" w:sz="4" w:space="0" w:color="auto"/>
              <w:right w:val="single" w:sz="4" w:space="0" w:color="auto"/>
            </w:tcBorders>
            <w:noWrap/>
            <w:vAlign w:val="bottom"/>
            <w:hideMark/>
          </w:tcPr>
          <w:p w14:paraId="0A88F8F4" w14:textId="77777777" w:rsidR="00FF7FB1" w:rsidRDefault="00FF7FB1">
            <w:pPr>
              <w:jc w:val="right"/>
              <w:rPr>
                <w:color w:val="000000"/>
                <w:sz w:val="18"/>
                <w:szCs w:val="18"/>
              </w:rPr>
            </w:pPr>
            <w:r>
              <w:rPr>
                <w:color w:val="000000"/>
                <w:sz w:val="18"/>
                <w:szCs w:val="18"/>
              </w:rPr>
              <w:t>2,045,455</w:t>
            </w:r>
          </w:p>
        </w:tc>
        <w:tc>
          <w:tcPr>
            <w:tcW w:w="1054" w:type="dxa"/>
            <w:tcBorders>
              <w:top w:val="nil"/>
              <w:left w:val="nil"/>
              <w:bottom w:val="single" w:sz="4" w:space="0" w:color="auto"/>
              <w:right w:val="single" w:sz="4" w:space="0" w:color="auto"/>
            </w:tcBorders>
            <w:noWrap/>
            <w:vAlign w:val="bottom"/>
            <w:hideMark/>
          </w:tcPr>
          <w:p w14:paraId="43C36662" w14:textId="77777777" w:rsidR="00FF7FB1" w:rsidRDefault="00FF7FB1">
            <w:pPr>
              <w:jc w:val="right"/>
              <w:rPr>
                <w:color w:val="000000"/>
                <w:sz w:val="18"/>
                <w:szCs w:val="18"/>
              </w:rPr>
            </w:pPr>
            <w:r>
              <w:rPr>
                <w:color w:val="000000"/>
                <w:sz w:val="18"/>
                <w:szCs w:val="18"/>
              </w:rPr>
              <w:t>0.22</w:t>
            </w:r>
          </w:p>
        </w:tc>
        <w:tc>
          <w:tcPr>
            <w:tcW w:w="1059" w:type="dxa"/>
            <w:tcBorders>
              <w:top w:val="nil"/>
              <w:left w:val="nil"/>
              <w:bottom w:val="single" w:sz="4" w:space="0" w:color="auto"/>
              <w:right w:val="single" w:sz="4" w:space="0" w:color="auto"/>
            </w:tcBorders>
            <w:noWrap/>
            <w:vAlign w:val="bottom"/>
            <w:hideMark/>
          </w:tcPr>
          <w:p w14:paraId="3A3B8ADA" w14:textId="77777777" w:rsidR="00FF7FB1" w:rsidRDefault="00FF7FB1">
            <w:pPr>
              <w:jc w:val="right"/>
              <w:rPr>
                <w:color w:val="000000"/>
                <w:sz w:val="18"/>
                <w:szCs w:val="18"/>
              </w:rPr>
            </w:pPr>
            <w:r>
              <w:rPr>
                <w:color w:val="000000"/>
                <w:sz w:val="18"/>
                <w:szCs w:val="18"/>
              </w:rPr>
              <w:t>9,000,000</w:t>
            </w:r>
          </w:p>
        </w:tc>
        <w:tc>
          <w:tcPr>
            <w:tcW w:w="300" w:type="dxa"/>
            <w:tcBorders>
              <w:top w:val="nil"/>
              <w:left w:val="nil"/>
              <w:bottom w:val="nil"/>
              <w:right w:val="nil"/>
            </w:tcBorders>
            <w:noWrap/>
            <w:vAlign w:val="bottom"/>
            <w:hideMark/>
          </w:tcPr>
          <w:p w14:paraId="194AB174" w14:textId="77777777" w:rsidR="00FF7FB1" w:rsidRDefault="00FF7FB1">
            <w:pPr>
              <w:jc w:val="right"/>
              <w:rPr>
                <w:color w:val="000000"/>
                <w:sz w:val="18"/>
                <w:szCs w:val="18"/>
              </w:rPr>
            </w:pPr>
          </w:p>
        </w:tc>
        <w:tc>
          <w:tcPr>
            <w:tcW w:w="1234" w:type="dxa"/>
            <w:tcBorders>
              <w:top w:val="nil"/>
              <w:left w:val="single" w:sz="4" w:space="0" w:color="auto"/>
              <w:bottom w:val="single" w:sz="4" w:space="0" w:color="auto"/>
              <w:right w:val="single" w:sz="4" w:space="0" w:color="auto"/>
            </w:tcBorders>
            <w:noWrap/>
            <w:vAlign w:val="bottom"/>
            <w:hideMark/>
          </w:tcPr>
          <w:p w14:paraId="618663F7" w14:textId="77777777" w:rsidR="00FF7FB1" w:rsidRDefault="00FF7FB1">
            <w:pPr>
              <w:rPr>
                <w:color w:val="000000"/>
                <w:sz w:val="18"/>
                <w:szCs w:val="18"/>
              </w:rPr>
            </w:pPr>
            <w:r>
              <w:rPr>
                <w:color w:val="000000"/>
                <w:sz w:val="18"/>
                <w:szCs w:val="18"/>
              </w:rPr>
              <w:t xml:space="preserve">Continental </w:t>
            </w:r>
          </w:p>
        </w:tc>
        <w:tc>
          <w:tcPr>
            <w:tcW w:w="989" w:type="dxa"/>
            <w:tcBorders>
              <w:top w:val="nil"/>
              <w:left w:val="nil"/>
              <w:bottom w:val="single" w:sz="4" w:space="0" w:color="auto"/>
              <w:right w:val="single" w:sz="4" w:space="0" w:color="auto"/>
            </w:tcBorders>
            <w:noWrap/>
            <w:vAlign w:val="bottom"/>
            <w:hideMark/>
          </w:tcPr>
          <w:p w14:paraId="7BB5D6BD" w14:textId="77777777" w:rsidR="00FF7FB1" w:rsidRDefault="00FF7FB1">
            <w:pPr>
              <w:jc w:val="right"/>
              <w:rPr>
                <w:color w:val="000000"/>
                <w:sz w:val="18"/>
                <w:szCs w:val="18"/>
              </w:rPr>
            </w:pPr>
            <w:r>
              <w:rPr>
                <w:color w:val="000000"/>
                <w:sz w:val="18"/>
                <w:szCs w:val="18"/>
              </w:rPr>
              <w:t>70,000</w:t>
            </w:r>
          </w:p>
        </w:tc>
        <w:tc>
          <w:tcPr>
            <w:tcW w:w="930" w:type="dxa"/>
            <w:tcBorders>
              <w:top w:val="nil"/>
              <w:left w:val="nil"/>
              <w:bottom w:val="single" w:sz="4" w:space="0" w:color="auto"/>
              <w:right w:val="single" w:sz="4" w:space="0" w:color="auto"/>
            </w:tcBorders>
            <w:noWrap/>
            <w:vAlign w:val="bottom"/>
            <w:hideMark/>
          </w:tcPr>
          <w:p w14:paraId="09FC12F7" w14:textId="77777777" w:rsidR="00FF7FB1" w:rsidRDefault="00FF7FB1">
            <w:pPr>
              <w:jc w:val="right"/>
              <w:rPr>
                <w:color w:val="000000"/>
                <w:sz w:val="18"/>
                <w:szCs w:val="18"/>
              </w:rPr>
            </w:pPr>
            <w:r>
              <w:rPr>
                <w:color w:val="000000"/>
                <w:sz w:val="18"/>
                <w:szCs w:val="18"/>
              </w:rPr>
              <w:t>0.43</w:t>
            </w:r>
          </w:p>
        </w:tc>
        <w:tc>
          <w:tcPr>
            <w:tcW w:w="1108" w:type="dxa"/>
            <w:tcBorders>
              <w:top w:val="nil"/>
              <w:left w:val="nil"/>
              <w:bottom w:val="single" w:sz="4" w:space="0" w:color="auto"/>
              <w:right w:val="single" w:sz="8" w:space="0" w:color="auto"/>
            </w:tcBorders>
            <w:noWrap/>
            <w:vAlign w:val="bottom"/>
            <w:hideMark/>
          </w:tcPr>
          <w:p w14:paraId="26703C6A" w14:textId="77777777" w:rsidR="00FF7FB1" w:rsidRDefault="00FF7FB1">
            <w:pPr>
              <w:jc w:val="right"/>
              <w:rPr>
                <w:color w:val="000000"/>
                <w:sz w:val="18"/>
                <w:szCs w:val="18"/>
              </w:rPr>
            </w:pPr>
            <w:r>
              <w:rPr>
                <w:color w:val="000000"/>
                <w:sz w:val="18"/>
                <w:szCs w:val="18"/>
              </w:rPr>
              <w:t>602,000</w:t>
            </w:r>
          </w:p>
        </w:tc>
      </w:tr>
      <w:tr w:rsidR="00FF7FB1" w14:paraId="391C4A54" w14:textId="77777777" w:rsidTr="00FF7FB1">
        <w:trPr>
          <w:trHeight w:val="288"/>
          <w:jc w:val="center"/>
        </w:trPr>
        <w:tc>
          <w:tcPr>
            <w:tcW w:w="1975" w:type="dxa"/>
            <w:tcBorders>
              <w:top w:val="nil"/>
              <w:left w:val="single" w:sz="8" w:space="0" w:color="auto"/>
              <w:bottom w:val="single" w:sz="4" w:space="0" w:color="auto"/>
              <w:right w:val="single" w:sz="4" w:space="0" w:color="auto"/>
            </w:tcBorders>
            <w:noWrap/>
            <w:vAlign w:val="bottom"/>
            <w:hideMark/>
          </w:tcPr>
          <w:p w14:paraId="020C677D" w14:textId="77777777" w:rsidR="00FF7FB1" w:rsidRDefault="00FF7FB1">
            <w:pPr>
              <w:rPr>
                <w:color w:val="000000"/>
                <w:sz w:val="18"/>
                <w:szCs w:val="18"/>
              </w:rPr>
            </w:pPr>
            <w:r>
              <w:rPr>
                <w:color w:val="000000"/>
                <w:sz w:val="18"/>
                <w:szCs w:val="18"/>
              </w:rPr>
              <w:t xml:space="preserve">North Alice  </w:t>
            </w:r>
          </w:p>
        </w:tc>
        <w:tc>
          <w:tcPr>
            <w:tcW w:w="992" w:type="dxa"/>
            <w:tcBorders>
              <w:top w:val="nil"/>
              <w:left w:val="nil"/>
              <w:bottom w:val="single" w:sz="4" w:space="0" w:color="auto"/>
              <w:right w:val="single" w:sz="4" w:space="0" w:color="auto"/>
            </w:tcBorders>
            <w:noWrap/>
            <w:vAlign w:val="bottom"/>
            <w:hideMark/>
          </w:tcPr>
          <w:p w14:paraId="30EADCA9" w14:textId="77777777" w:rsidR="00FF7FB1" w:rsidRDefault="00FF7FB1">
            <w:pPr>
              <w:jc w:val="right"/>
              <w:rPr>
                <w:color w:val="000000"/>
                <w:sz w:val="18"/>
                <w:szCs w:val="18"/>
              </w:rPr>
            </w:pPr>
            <w:r>
              <w:rPr>
                <w:color w:val="000000"/>
                <w:sz w:val="18"/>
                <w:szCs w:val="18"/>
              </w:rPr>
              <w:t>600,000</w:t>
            </w:r>
          </w:p>
        </w:tc>
        <w:tc>
          <w:tcPr>
            <w:tcW w:w="1054" w:type="dxa"/>
            <w:tcBorders>
              <w:top w:val="nil"/>
              <w:left w:val="nil"/>
              <w:bottom w:val="single" w:sz="4" w:space="0" w:color="auto"/>
              <w:right w:val="single" w:sz="4" w:space="0" w:color="auto"/>
            </w:tcBorders>
            <w:noWrap/>
            <w:vAlign w:val="bottom"/>
            <w:hideMark/>
          </w:tcPr>
          <w:p w14:paraId="3D20065B" w14:textId="77777777" w:rsidR="00FF7FB1" w:rsidRDefault="00FF7FB1">
            <w:pPr>
              <w:jc w:val="right"/>
              <w:rPr>
                <w:color w:val="000000"/>
                <w:sz w:val="18"/>
                <w:szCs w:val="18"/>
              </w:rPr>
            </w:pPr>
            <w:r>
              <w:rPr>
                <w:color w:val="000000"/>
                <w:sz w:val="18"/>
                <w:szCs w:val="18"/>
              </w:rPr>
              <w:t>0.25</w:t>
            </w:r>
          </w:p>
        </w:tc>
        <w:tc>
          <w:tcPr>
            <w:tcW w:w="1059" w:type="dxa"/>
            <w:tcBorders>
              <w:top w:val="nil"/>
              <w:left w:val="nil"/>
              <w:bottom w:val="single" w:sz="4" w:space="0" w:color="auto"/>
              <w:right w:val="single" w:sz="4" w:space="0" w:color="auto"/>
            </w:tcBorders>
            <w:noWrap/>
            <w:vAlign w:val="bottom"/>
            <w:hideMark/>
          </w:tcPr>
          <w:p w14:paraId="10A09C11" w14:textId="77777777" w:rsidR="00FF7FB1" w:rsidRDefault="00FF7FB1">
            <w:pPr>
              <w:jc w:val="right"/>
              <w:rPr>
                <w:color w:val="000000"/>
                <w:sz w:val="18"/>
                <w:szCs w:val="18"/>
              </w:rPr>
            </w:pPr>
            <w:r>
              <w:rPr>
                <w:color w:val="000000"/>
                <w:sz w:val="18"/>
                <w:szCs w:val="18"/>
              </w:rPr>
              <w:t>3,000,000</w:t>
            </w:r>
          </w:p>
        </w:tc>
        <w:tc>
          <w:tcPr>
            <w:tcW w:w="300" w:type="dxa"/>
            <w:tcBorders>
              <w:top w:val="nil"/>
              <w:left w:val="nil"/>
              <w:bottom w:val="nil"/>
              <w:right w:val="nil"/>
            </w:tcBorders>
            <w:noWrap/>
            <w:vAlign w:val="bottom"/>
            <w:hideMark/>
          </w:tcPr>
          <w:p w14:paraId="7C8FE4D4" w14:textId="77777777" w:rsidR="00FF7FB1" w:rsidRDefault="00FF7FB1">
            <w:pPr>
              <w:jc w:val="right"/>
              <w:rPr>
                <w:color w:val="000000"/>
                <w:sz w:val="18"/>
                <w:szCs w:val="18"/>
              </w:rPr>
            </w:pPr>
          </w:p>
        </w:tc>
        <w:tc>
          <w:tcPr>
            <w:tcW w:w="1234" w:type="dxa"/>
            <w:tcBorders>
              <w:top w:val="nil"/>
              <w:left w:val="single" w:sz="4" w:space="0" w:color="auto"/>
              <w:bottom w:val="single" w:sz="4" w:space="0" w:color="auto"/>
              <w:right w:val="single" w:sz="4" w:space="0" w:color="auto"/>
            </w:tcBorders>
            <w:noWrap/>
            <w:vAlign w:val="bottom"/>
            <w:hideMark/>
          </w:tcPr>
          <w:p w14:paraId="374AA31C" w14:textId="77777777" w:rsidR="00FF7FB1" w:rsidRDefault="00FF7FB1">
            <w:pPr>
              <w:rPr>
                <w:color w:val="000000"/>
                <w:sz w:val="18"/>
                <w:szCs w:val="18"/>
              </w:rPr>
            </w:pPr>
            <w:r>
              <w:rPr>
                <w:color w:val="000000"/>
                <w:sz w:val="18"/>
                <w:szCs w:val="18"/>
              </w:rPr>
              <w:t xml:space="preserve">Divide </w:t>
            </w:r>
          </w:p>
        </w:tc>
        <w:tc>
          <w:tcPr>
            <w:tcW w:w="989" w:type="dxa"/>
            <w:tcBorders>
              <w:top w:val="nil"/>
              <w:left w:val="nil"/>
              <w:bottom w:val="single" w:sz="4" w:space="0" w:color="auto"/>
              <w:right w:val="single" w:sz="4" w:space="0" w:color="auto"/>
            </w:tcBorders>
            <w:noWrap/>
            <w:vAlign w:val="bottom"/>
            <w:hideMark/>
          </w:tcPr>
          <w:p w14:paraId="45603A05" w14:textId="77777777" w:rsidR="00FF7FB1" w:rsidRDefault="00FF7FB1">
            <w:pPr>
              <w:jc w:val="right"/>
              <w:rPr>
                <w:color w:val="000000"/>
                <w:sz w:val="18"/>
                <w:szCs w:val="18"/>
              </w:rPr>
            </w:pPr>
            <w:r>
              <w:rPr>
                <w:color w:val="000000"/>
                <w:sz w:val="18"/>
                <w:szCs w:val="18"/>
              </w:rPr>
              <w:t>18,000</w:t>
            </w:r>
          </w:p>
        </w:tc>
        <w:tc>
          <w:tcPr>
            <w:tcW w:w="930" w:type="dxa"/>
            <w:tcBorders>
              <w:top w:val="nil"/>
              <w:left w:val="nil"/>
              <w:bottom w:val="single" w:sz="4" w:space="0" w:color="auto"/>
              <w:right w:val="single" w:sz="4" w:space="0" w:color="auto"/>
            </w:tcBorders>
            <w:noWrap/>
            <w:vAlign w:val="bottom"/>
            <w:hideMark/>
          </w:tcPr>
          <w:p w14:paraId="179EAB49" w14:textId="77777777" w:rsidR="00FF7FB1" w:rsidRDefault="00FF7FB1">
            <w:pPr>
              <w:jc w:val="right"/>
              <w:rPr>
                <w:color w:val="000000"/>
                <w:sz w:val="18"/>
                <w:szCs w:val="18"/>
              </w:rPr>
            </w:pPr>
            <w:r>
              <w:rPr>
                <w:color w:val="000000"/>
                <w:sz w:val="18"/>
                <w:szCs w:val="18"/>
              </w:rPr>
              <w:t>0.41</w:t>
            </w:r>
          </w:p>
        </w:tc>
        <w:tc>
          <w:tcPr>
            <w:tcW w:w="1108" w:type="dxa"/>
            <w:tcBorders>
              <w:top w:val="nil"/>
              <w:left w:val="nil"/>
              <w:bottom w:val="single" w:sz="4" w:space="0" w:color="auto"/>
              <w:right w:val="single" w:sz="8" w:space="0" w:color="auto"/>
            </w:tcBorders>
            <w:noWrap/>
            <w:vAlign w:val="bottom"/>
            <w:hideMark/>
          </w:tcPr>
          <w:p w14:paraId="3D1DBE5A" w14:textId="77777777" w:rsidR="00FF7FB1" w:rsidRDefault="00FF7FB1">
            <w:pPr>
              <w:jc w:val="right"/>
              <w:rPr>
                <w:color w:val="000000"/>
                <w:sz w:val="18"/>
                <w:szCs w:val="18"/>
              </w:rPr>
            </w:pPr>
            <w:r>
              <w:rPr>
                <w:color w:val="000000"/>
                <w:sz w:val="18"/>
                <w:szCs w:val="18"/>
              </w:rPr>
              <w:t>147,000</w:t>
            </w:r>
          </w:p>
        </w:tc>
      </w:tr>
      <w:tr w:rsidR="00FF7FB1" w14:paraId="5FB5CD89" w14:textId="77777777" w:rsidTr="00FF7FB1">
        <w:trPr>
          <w:trHeight w:val="288"/>
          <w:jc w:val="center"/>
        </w:trPr>
        <w:tc>
          <w:tcPr>
            <w:tcW w:w="1975" w:type="dxa"/>
            <w:tcBorders>
              <w:top w:val="nil"/>
              <w:left w:val="single" w:sz="8" w:space="0" w:color="auto"/>
              <w:bottom w:val="single" w:sz="4" w:space="0" w:color="auto"/>
              <w:right w:val="single" w:sz="4" w:space="0" w:color="auto"/>
            </w:tcBorders>
            <w:noWrap/>
            <w:vAlign w:val="bottom"/>
            <w:hideMark/>
          </w:tcPr>
          <w:p w14:paraId="0D5C44DF" w14:textId="77777777" w:rsidR="00FF7FB1" w:rsidRDefault="00FF7FB1">
            <w:pPr>
              <w:rPr>
                <w:color w:val="000000"/>
                <w:sz w:val="18"/>
                <w:szCs w:val="18"/>
              </w:rPr>
            </w:pPr>
            <w:r>
              <w:rPr>
                <w:color w:val="000000"/>
                <w:sz w:val="18"/>
                <w:szCs w:val="18"/>
              </w:rPr>
              <w:t>Far West</w:t>
            </w:r>
          </w:p>
        </w:tc>
        <w:tc>
          <w:tcPr>
            <w:tcW w:w="992" w:type="dxa"/>
            <w:tcBorders>
              <w:top w:val="nil"/>
              <w:left w:val="nil"/>
              <w:bottom w:val="single" w:sz="4" w:space="0" w:color="auto"/>
              <w:right w:val="single" w:sz="4" w:space="0" w:color="auto"/>
            </w:tcBorders>
            <w:noWrap/>
            <w:vAlign w:val="bottom"/>
            <w:hideMark/>
          </w:tcPr>
          <w:p w14:paraId="27CAD603" w14:textId="77777777" w:rsidR="00FF7FB1" w:rsidRDefault="00FF7FB1">
            <w:pPr>
              <w:jc w:val="right"/>
              <w:rPr>
                <w:color w:val="000000"/>
                <w:sz w:val="18"/>
                <w:szCs w:val="18"/>
              </w:rPr>
            </w:pPr>
            <w:r>
              <w:rPr>
                <w:color w:val="000000"/>
                <w:sz w:val="18"/>
                <w:szCs w:val="18"/>
              </w:rPr>
              <w:t>760,000</w:t>
            </w:r>
          </w:p>
        </w:tc>
        <w:tc>
          <w:tcPr>
            <w:tcW w:w="1054" w:type="dxa"/>
            <w:tcBorders>
              <w:top w:val="nil"/>
              <w:left w:val="nil"/>
              <w:bottom w:val="single" w:sz="4" w:space="0" w:color="auto"/>
              <w:right w:val="single" w:sz="4" w:space="0" w:color="auto"/>
            </w:tcBorders>
            <w:noWrap/>
            <w:vAlign w:val="bottom"/>
            <w:hideMark/>
          </w:tcPr>
          <w:p w14:paraId="2B80F101" w14:textId="77777777" w:rsidR="00FF7FB1" w:rsidRDefault="00FF7FB1">
            <w:pPr>
              <w:jc w:val="right"/>
              <w:rPr>
                <w:color w:val="000000"/>
                <w:sz w:val="18"/>
                <w:szCs w:val="18"/>
              </w:rPr>
            </w:pPr>
            <w:r>
              <w:rPr>
                <w:color w:val="000000"/>
                <w:sz w:val="18"/>
                <w:szCs w:val="18"/>
              </w:rPr>
              <w:t>0.35</w:t>
            </w:r>
          </w:p>
        </w:tc>
        <w:tc>
          <w:tcPr>
            <w:tcW w:w="1059" w:type="dxa"/>
            <w:tcBorders>
              <w:top w:val="nil"/>
              <w:left w:val="nil"/>
              <w:bottom w:val="single" w:sz="4" w:space="0" w:color="auto"/>
              <w:right w:val="single" w:sz="4" w:space="0" w:color="auto"/>
            </w:tcBorders>
            <w:noWrap/>
            <w:vAlign w:val="bottom"/>
            <w:hideMark/>
          </w:tcPr>
          <w:p w14:paraId="0CAA8AE2" w14:textId="77777777" w:rsidR="00FF7FB1" w:rsidRDefault="00FF7FB1">
            <w:pPr>
              <w:jc w:val="right"/>
              <w:rPr>
                <w:color w:val="000000"/>
                <w:sz w:val="18"/>
                <w:szCs w:val="18"/>
              </w:rPr>
            </w:pPr>
            <w:r>
              <w:rPr>
                <w:color w:val="000000"/>
                <w:sz w:val="18"/>
                <w:szCs w:val="18"/>
              </w:rPr>
              <w:t>5,320,000</w:t>
            </w:r>
          </w:p>
        </w:tc>
        <w:tc>
          <w:tcPr>
            <w:tcW w:w="300" w:type="dxa"/>
            <w:tcBorders>
              <w:top w:val="nil"/>
              <w:left w:val="nil"/>
              <w:bottom w:val="nil"/>
              <w:right w:val="nil"/>
            </w:tcBorders>
            <w:noWrap/>
            <w:vAlign w:val="bottom"/>
            <w:hideMark/>
          </w:tcPr>
          <w:p w14:paraId="059EB993" w14:textId="77777777" w:rsidR="00FF7FB1" w:rsidRDefault="00FF7FB1">
            <w:pPr>
              <w:jc w:val="right"/>
              <w:rPr>
                <w:color w:val="000000"/>
                <w:sz w:val="18"/>
                <w:szCs w:val="18"/>
              </w:rPr>
            </w:pPr>
          </w:p>
        </w:tc>
        <w:tc>
          <w:tcPr>
            <w:tcW w:w="1234" w:type="dxa"/>
            <w:tcBorders>
              <w:top w:val="nil"/>
              <w:left w:val="single" w:sz="4" w:space="0" w:color="auto"/>
              <w:bottom w:val="single" w:sz="4" w:space="0" w:color="auto"/>
              <w:right w:val="single" w:sz="4" w:space="0" w:color="auto"/>
            </w:tcBorders>
            <w:noWrap/>
            <w:vAlign w:val="bottom"/>
            <w:hideMark/>
          </w:tcPr>
          <w:p w14:paraId="3541FC18" w14:textId="77777777" w:rsidR="00FF7FB1" w:rsidRDefault="00FF7FB1">
            <w:pPr>
              <w:rPr>
                <w:color w:val="000000"/>
                <w:sz w:val="18"/>
                <w:szCs w:val="18"/>
              </w:rPr>
            </w:pPr>
            <w:r>
              <w:rPr>
                <w:color w:val="000000"/>
                <w:sz w:val="18"/>
                <w:szCs w:val="18"/>
              </w:rPr>
              <w:t xml:space="preserve">Velvet </w:t>
            </w:r>
          </w:p>
        </w:tc>
        <w:tc>
          <w:tcPr>
            <w:tcW w:w="989" w:type="dxa"/>
            <w:tcBorders>
              <w:top w:val="nil"/>
              <w:left w:val="nil"/>
              <w:bottom w:val="single" w:sz="4" w:space="0" w:color="auto"/>
              <w:right w:val="single" w:sz="4" w:space="0" w:color="auto"/>
            </w:tcBorders>
            <w:noWrap/>
            <w:vAlign w:val="bottom"/>
            <w:hideMark/>
          </w:tcPr>
          <w:p w14:paraId="3F70E755" w14:textId="77777777" w:rsidR="00FF7FB1" w:rsidRDefault="00FF7FB1">
            <w:pPr>
              <w:jc w:val="right"/>
              <w:rPr>
                <w:color w:val="000000"/>
                <w:sz w:val="18"/>
                <w:szCs w:val="18"/>
              </w:rPr>
            </w:pPr>
            <w:r>
              <w:rPr>
                <w:color w:val="000000"/>
                <w:sz w:val="18"/>
                <w:szCs w:val="18"/>
              </w:rPr>
              <w:t>39,000</w:t>
            </w:r>
          </w:p>
        </w:tc>
        <w:tc>
          <w:tcPr>
            <w:tcW w:w="930" w:type="dxa"/>
            <w:tcBorders>
              <w:top w:val="nil"/>
              <w:left w:val="nil"/>
              <w:bottom w:val="single" w:sz="4" w:space="0" w:color="auto"/>
              <w:right w:val="single" w:sz="4" w:space="0" w:color="auto"/>
            </w:tcBorders>
            <w:noWrap/>
            <w:vAlign w:val="bottom"/>
            <w:hideMark/>
          </w:tcPr>
          <w:p w14:paraId="69676DB6" w14:textId="77777777" w:rsidR="00FF7FB1" w:rsidRDefault="00FF7FB1">
            <w:pPr>
              <w:jc w:val="right"/>
              <w:rPr>
                <w:color w:val="000000"/>
                <w:sz w:val="18"/>
                <w:szCs w:val="18"/>
              </w:rPr>
            </w:pPr>
            <w:r>
              <w:rPr>
                <w:color w:val="000000"/>
                <w:sz w:val="18"/>
                <w:szCs w:val="18"/>
              </w:rPr>
              <w:t>0.41</w:t>
            </w:r>
          </w:p>
        </w:tc>
        <w:tc>
          <w:tcPr>
            <w:tcW w:w="1108" w:type="dxa"/>
            <w:tcBorders>
              <w:top w:val="nil"/>
              <w:left w:val="nil"/>
              <w:bottom w:val="single" w:sz="4" w:space="0" w:color="auto"/>
              <w:right w:val="single" w:sz="8" w:space="0" w:color="auto"/>
            </w:tcBorders>
            <w:noWrap/>
            <w:vAlign w:val="bottom"/>
            <w:hideMark/>
          </w:tcPr>
          <w:p w14:paraId="3FE8C40C" w14:textId="77777777" w:rsidR="00FF7FB1" w:rsidRDefault="00FF7FB1">
            <w:pPr>
              <w:jc w:val="right"/>
              <w:rPr>
                <w:color w:val="000000"/>
                <w:sz w:val="18"/>
                <w:szCs w:val="18"/>
              </w:rPr>
            </w:pPr>
            <w:r>
              <w:rPr>
                <w:color w:val="000000"/>
                <w:sz w:val="18"/>
                <w:szCs w:val="18"/>
              </w:rPr>
              <w:t>320,200</w:t>
            </w:r>
          </w:p>
        </w:tc>
      </w:tr>
      <w:tr w:rsidR="00FF7FB1" w14:paraId="5EBA70B8" w14:textId="77777777" w:rsidTr="00FF7FB1">
        <w:trPr>
          <w:trHeight w:val="288"/>
          <w:jc w:val="center"/>
        </w:trPr>
        <w:tc>
          <w:tcPr>
            <w:tcW w:w="1975" w:type="dxa"/>
            <w:tcBorders>
              <w:top w:val="nil"/>
              <w:left w:val="single" w:sz="8" w:space="0" w:color="auto"/>
              <w:bottom w:val="single" w:sz="4" w:space="0" w:color="auto"/>
              <w:right w:val="single" w:sz="4" w:space="0" w:color="auto"/>
            </w:tcBorders>
            <w:noWrap/>
            <w:vAlign w:val="bottom"/>
            <w:hideMark/>
          </w:tcPr>
          <w:p w14:paraId="5C9ADE0E" w14:textId="77777777" w:rsidR="00FF7FB1" w:rsidRDefault="00FF7FB1">
            <w:pPr>
              <w:rPr>
                <w:color w:val="000000"/>
                <w:sz w:val="18"/>
                <w:szCs w:val="18"/>
              </w:rPr>
            </w:pPr>
            <w:r>
              <w:rPr>
                <w:color w:val="000000"/>
                <w:sz w:val="18"/>
                <w:szCs w:val="18"/>
              </w:rPr>
              <w:t>Radon</w:t>
            </w:r>
          </w:p>
        </w:tc>
        <w:tc>
          <w:tcPr>
            <w:tcW w:w="992" w:type="dxa"/>
            <w:tcBorders>
              <w:top w:val="nil"/>
              <w:left w:val="nil"/>
              <w:bottom w:val="single" w:sz="4" w:space="0" w:color="auto"/>
              <w:right w:val="single" w:sz="4" w:space="0" w:color="auto"/>
            </w:tcBorders>
            <w:noWrap/>
            <w:vAlign w:val="bottom"/>
            <w:hideMark/>
          </w:tcPr>
          <w:p w14:paraId="3C459E65" w14:textId="77777777" w:rsidR="00FF7FB1" w:rsidRDefault="00FF7FB1">
            <w:pPr>
              <w:jc w:val="right"/>
              <w:rPr>
                <w:color w:val="000000"/>
                <w:sz w:val="18"/>
                <w:szCs w:val="18"/>
              </w:rPr>
            </w:pPr>
            <w:r>
              <w:rPr>
                <w:color w:val="000000"/>
                <w:sz w:val="18"/>
                <w:szCs w:val="18"/>
              </w:rPr>
              <w:t>560,000</w:t>
            </w:r>
          </w:p>
        </w:tc>
        <w:tc>
          <w:tcPr>
            <w:tcW w:w="1054" w:type="dxa"/>
            <w:tcBorders>
              <w:top w:val="nil"/>
              <w:left w:val="nil"/>
              <w:bottom w:val="single" w:sz="4" w:space="0" w:color="auto"/>
              <w:right w:val="single" w:sz="4" w:space="0" w:color="auto"/>
            </w:tcBorders>
            <w:noWrap/>
            <w:vAlign w:val="bottom"/>
            <w:hideMark/>
          </w:tcPr>
          <w:p w14:paraId="55DA6454" w14:textId="77777777" w:rsidR="00FF7FB1" w:rsidRDefault="00FF7FB1">
            <w:pPr>
              <w:jc w:val="right"/>
              <w:rPr>
                <w:color w:val="000000"/>
                <w:sz w:val="18"/>
                <w:szCs w:val="18"/>
              </w:rPr>
            </w:pPr>
            <w:r>
              <w:rPr>
                <w:color w:val="000000"/>
                <w:sz w:val="18"/>
                <w:szCs w:val="18"/>
              </w:rPr>
              <w:t>0.65</w:t>
            </w:r>
          </w:p>
        </w:tc>
        <w:tc>
          <w:tcPr>
            <w:tcW w:w="1059" w:type="dxa"/>
            <w:tcBorders>
              <w:top w:val="nil"/>
              <w:left w:val="nil"/>
              <w:bottom w:val="single" w:sz="4" w:space="0" w:color="auto"/>
              <w:right w:val="single" w:sz="4" w:space="0" w:color="auto"/>
            </w:tcBorders>
            <w:noWrap/>
            <w:vAlign w:val="bottom"/>
            <w:hideMark/>
          </w:tcPr>
          <w:p w14:paraId="3647C9FA" w14:textId="77777777" w:rsidR="00FF7FB1" w:rsidRDefault="00FF7FB1">
            <w:pPr>
              <w:jc w:val="right"/>
              <w:rPr>
                <w:color w:val="000000"/>
                <w:sz w:val="18"/>
                <w:szCs w:val="18"/>
              </w:rPr>
            </w:pPr>
            <w:r>
              <w:rPr>
                <w:color w:val="000000"/>
                <w:sz w:val="18"/>
                <w:szCs w:val="18"/>
              </w:rPr>
              <w:t>7,280,000</w:t>
            </w:r>
          </w:p>
        </w:tc>
        <w:tc>
          <w:tcPr>
            <w:tcW w:w="300" w:type="dxa"/>
            <w:tcBorders>
              <w:top w:val="nil"/>
              <w:left w:val="nil"/>
              <w:bottom w:val="nil"/>
              <w:right w:val="nil"/>
            </w:tcBorders>
            <w:noWrap/>
            <w:vAlign w:val="bottom"/>
            <w:hideMark/>
          </w:tcPr>
          <w:p w14:paraId="7B1C3F07" w14:textId="77777777" w:rsidR="00FF7FB1" w:rsidRDefault="00FF7FB1">
            <w:pPr>
              <w:jc w:val="right"/>
              <w:rPr>
                <w:color w:val="000000"/>
                <w:sz w:val="18"/>
                <w:szCs w:val="18"/>
              </w:rPr>
            </w:pPr>
          </w:p>
        </w:tc>
        <w:tc>
          <w:tcPr>
            <w:tcW w:w="1234" w:type="dxa"/>
            <w:tcBorders>
              <w:top w:val="nil"/>
              <w:left w:val="single" w:sz="4" w:space="0" w:color="auto"/>
              <w:bottom w:val="single" w:sz="4" w:space="0" w:color="auto"/>
              <w:right w:val="single" w:sz="4" w:space="0" w:color="auto"/>
            </w:tcBorders>
            <w:noWrap/>
            <w:vAlign w:val="bottom"/>
            <w:hideMark/>
          </w:tcPr>
          <w:p w14:paraId="05AAED20" w14:textId="77777777" w:rsidR="00FF7FB1" w:rsidRDefault="00FF7FB1">
            <w:pPr>
              <w:rPr>
                <w:color w:val="000000"/>
                <w:sz w:val="18"/>
                <w:szCs w:val="18"/>
              </w:rPr>
            </w:pPr>
            <w:r>
              <w:rPr>
                <w:color w:val="000000"/>
                <w:sz w:val="18"/>
                <w:szCs w:val="18"/>
              </w:rPr>
              <w:t>Woods</w:t>
            </w:r>
          </w:p>
        </w:tc>
        <w:tc>
          <w:tcPr>
            <w:tcW w:w="989" w:type="dxa"/>
            <w:tcBorders>
              <w:top w:val="nil"/>
              <w:left w:val="nil"/>
              <w:bottom w:val="single" w:sz="4" w:space="0" w:color="auto"/>
              <w:right w:val="single" w:sz="4" w:space="0" w:color="auto"/>
            </w:tcBorders>
            <w:noWrap/>
            <w:vAlign w:val="bottom"/>
            <w:hideMark/>
          </w:tcPr>
          <w:p w14:paraId="0957A897" w14:textId="77777777" w:rsidR="00FF7FB1" w:rsidRDefault="00FF7FB1">
            <w:pPr>
              <w:jc w:val="right"/>
              <w:rPr>
                <w:color w:val="000000"/>
                <w:sz w:val="18"/>
                <w:szCs w:val="18"/>
              </w:rPr>
            </w:pPr>
            <w:r>
              <w:rPr>
                <w:color w:val="000000"/>
                <w:sz w:val="18"/>
                <w:szCs w:val="18"/>
              </w:rPr>
              <w:t>300,000</w:t>
            </w:r>
          </w:p>
        </w:tc>
        <w:tc>
          <w:tcPr>
            <w:tcW w:w="930" w:type="dxa"/>
            <w:tcBorders>
              <w:top w:val="nil"/>
              <w:left w:val="nil"/>
              <w:bottom w:val="single" w:sz="4" w:space="0" w:color="auto"/>
              <w:right w:val="single" w:sz="4" w:space="0" w:color="auto"/>
            </w:tcBorders>
            <w:noWrap/>
            <w:vAlign w:val="bottom"/>
            <w:hideMark/>
          </w:tcPr>
          <w:p w14:paraId="02EB52AB" w14:textId="77777777" w:rsidR="00FF7FB1" w:rsidRDefault="00FF7FB1">
            <w:pPr>
              <w:jc w:val="right"/>
              <w:rPr>
                <w:color w:val="000000"/>
                <w:sz w:val="18"/>
                <w:szCs w:val="18"/>
              </w:rPr>
            </w:pPr>
            <w:r>
              <w:rPr>
                <w:color w:val="000000"/>
                <w:sz w:val="18"/>
                <w:szCs w:val="18"/>
              </w:rPr>
              <w:t>0.25</w:t>
            </w:r>
          </w:p>
        </w:tc>
        <w:tc>
          <w:tcPr>
            <w:tcW w:w="1108" w:type="dxa"/>
            <w:tcBorders>
              <w:top w:val="nil"/>
              <w:left w:val="nil"/>
              <w:bottom w:val="single" w:sz="4" w:space="0" w:color="auto"/>
              <w:right w:val="single" w:sz="8" w:space="0" w:color="auto"/>
            </w:tcBorders>
            <w:noWrap/>
            <w:vAlign w:val="bottom"/>
            <w:hideMark/>
          </w:tcPr>
          <w:p w14:paraId="18CF2B3D" w14:textId="77777777" w:rsidR="00FF7FB1" w:rsidRDefault="00FF7FB1">
            <w:pPr>
              <w:jc w:val="right"/>
              <w:rPr>
                <w:color w:val="000000"/>
                <w:sz w:val="18"/>
                <w:szCs w:val="18"/>
              </w:rPr>
            </w:pPr>
            <w:r>
              <w:rPr>
                <w:color w:val="000000"/>
                <w:sz w:val="18"/>
                <w:szCs w:val="18"/>
              </w:rPr>
              <w:t>1,500,000</w:t>
            </w:r>
          </w:p>
        </w:tc>
      </w:tr>
      <w:tr w:rsidR="00FF7FB1" w14:paraId="0622B171" w14:textId="77777777" w:rsidTr="00FF7FB1">
        <w:trPr>
          <w:trHeight w:val="288"/>
          <w:jc w:val="center"/>
        </w:trPr>
        <w:tc>
          <w:tcPr>
            <w:tcW w:w="1975" w:type="dxa"/>
            <w:tcBorders>
              <w:top w:val="nil"/>
              <w:left w:val="single" w:sz="8" w:space="0" w:color="auto"/>
              <w:bottom w:val="single" w:sz="4" w:space="0" w:color="auto"/>
              <w:right w:val="single" w:sz="4" w:space="0" w:color="auto"/>
            </w:tcBorders>
            <w:noWrap/>
            <w:vAlign w:val="bottom"/>
            <w:hideMark/>
          </w:tcPr>
          <w:p w14:paraId="31831E1C" w14:textId="77777777" w:rsidR="00FF7FB1" w:rsidRDefault="00FF7FB1">
            <w:pPr>
              <w:rPr>
                <w:color w:val="000000"/>
                <w:sz w:val="18"/>
                <w:szCs w:val="18"/>
              </w:rPr>
            </w:pPr>
            <w:r>
              <w:rPr>
                <w:color w:val="000000"/>
                <w:sz w:val="18"/>
                <w:szCs w:val="18"/>
              </w:rPr>
              <w:t>Cord</w:t>
            </w:r>
          </w:p>
        </w:tc>
        <w:tc>
          <w:tcPr>
            <w:tcW w:w="992" w:type="dxa"/>
            <w:tcBorders>
              <w:top w:val="nil"/>
              <w:left w:val="nil"/>
              <w:bottom w:val="single" w:sz="4" w:space="0" w:color="auto"/>
              <w:right w:val="single" w:sz="4" w:space="0" w:color="auto"/>
            </w:tcBorders>
            <w:noWrap/>
            <w:vAlign w:val="bottom"/>
            <w:hideMark/>
          </w:tcPr>
          <w:p w14:paraId="0E26D4CB" w14:textId="77777777" w:rsidR="00FF7FB1" w:rsidRDefault="00FF7FB1">
            <w:pPr>
              <w:jc w:val="right"/>
              <w:rPr>
                <w:color w:val="000000"/>
                <w:sz w:val="18"/>
                <w:szCs w:val="18"/>
              </w:rPr>
            </w:pPr>
            <w:r>
              <w:rPr>
                <w:color w:val="000000"/>
                <w:sz w:val="18"/>
                <w:szCs w:val="18"/>
              </w:rPr>
              <w:t>400,000</w:t>
            </w:r>
          </w:p>
        </w:tc>
        <w:tc>
          <w:tcPr>
            <w:tcW w:w="1054" w:type="dxa"/>
            <w:tcBorders>
              <w:top w:val="nil"/>
              <w:left w:val="nil"/>
              <w:bottom w:val="single" w:sz="4" w:space="0" w:color="auto"/>
              <w:right w:val="single" w:sz="4" w:space="0" w:color="auto"/>
            </w:tcBorders>
            <w:noWrap/>
            <w:vAlign w:val="bottom"/>
            <w:hideMark/>
          </w:tcPr>
          <w:p w14:paraId="02BE2134" w14:textId="77777777" w:rsidR="00FF7FB1" w:rsidRDefault="00FF7FB1">
            <w:pPr>
              <w:jc w:val="right"/>
              <w:rPr>
                <w:color w:val="000000"/>
                <w:sz w:val="18"/>
                <w:szCs w:val="18"/>
              </w:rPr>
            </w:pPr>
            <w:r>
              <w:rPr>
                <w:color w:val="000000"/>
                <w:sz w:val="18"/>
                <w:szCs w:val="18"/>
              </w:rPr>
              <w:t>0.55</w:t>
            </w:r>
          </w:p>
        </w:tc>
        <w:tc>
          <w:tcPr>
            <w:tcW w:w="1059" w:type="dxa"/>
            <w:tcBorders>
              <w:top w:val="nil"/>
              <w:left w:val="nil"/>
              <w:bottom w:val="single" w:sz="4" w:space="0" w:color="auto"/>
              <w:right w:val="single" w:sz="4" w:space="0" w:color="auto"/>
            </w:tcBorders>
            <w:noWrap/>
            <w:vAlign w:val="bottom"/>
            <w:hideMark/>
          </w:tcPr>
          <w:p w14:paraId="530C76DF" w14:textId="77777777" w:rsidR="00FF7FB1" w:rsidRDefault="00FF7FB1">
            <w:pPr>
              <w:jc w:val="right"/>
              <w:rPr>
                <w:color w:val="000000"/>
                <w:sz w:val="18"/>
                <w:szCs w:val="18"/>
              </w:rPr>
            </w:pPr>
            <w:r>
              <w:rPr>
                <w:color w:val="000000"/>
                <w:sz w:val="18"/>
                <w:szCs w:val="18"/>
              </w:rPr>
              <w:t>4,400,000</w:t>
            </w:r>
          </w:p>
        </w:tc>
        <w:tc>
          <w:tcPr>
            <w:tcW w:w="300" w:type="dxa"/>
            <w:tcBorders>
              <w:top w:val="nil"/>
              <w:left w:val="nil"/>
              <w:bottom w:val="nil"/>
              <w:right w:val="nil"/>
            </w:tcBorders>
            <w:noWrap/>
            <w:vAlign w:val="bottom"/>
            <w:hideMark/>
          </w:tcPr>
          <w:p w14:paraId="20391E96" w14:textId="77777777" w:rsidR="00FF7FB1" w:rsidRDefault="00FF7FB1">
            <w:pPr>
              <w:jc w:val="right"/>
              <w:rPr>
                <w:color w:val="000000"/>
                <w:sz w:val="18"/>
                <w:szCs w:val="18"/>
              </w:rPr>
            </w:pPr>
          </w:p>
        </w:tc>
        <w:tc>
          <w:tcPr>
            <w:tcW w:w="1234" w:type="dxa"/>
            <w:tcBorders>
              <w:top w:val="nil"/>
              <w:left w:val="single" w:sz="4" w:space="0" w:color="auto"/>
              <w:bottom w:val="single" w:sz="4" w:space="0" w:color="auto"/>
              <w:right w:val="single" w:sz="4" w:space="0" w:color="auto"/>
            </w:tcBorders>
            <w:noWrap/>
            <w:vAlign w:val="bottom"/>
            <w:hideMark/>
          </w:tcPr>
          <w:p w14:paraId="4A57153E" w14:textId="77777777" w:rsidR="00FF7FB1" w:rsidRDefault="00FF7FB1">
            <w:pPr>
              <w:rPr>
                <w:b/>
                <w:bCs/>
                <w:color w:val="000000"/>
                <w:sz w:val="18"/>
                <w:szCs w:val="18"/>
              </w:rPr>
            </w:pPr>
            <w:r>
              <w:rPr>
                <w:b/>
                <w:bCs/>
                <w:color w:val="000000"/>
                <w:sz w:val="18"/>
                <w:szCs w:val="18"/>
              </w:rPr>
              <w:t>South Total</w:t>
            </w:r>
          </w:p>
        </w:tc>
        <w:tc>
          <w:tcPr>
            <w:tcW w:w="989" w:type="dxa"/>
            <w:tcBorders>
              <w:top w:val="nil"/>
              <w:left w:val="nil"/>
              <w:bottom w:val="single" w:sz="4" w:space="0" w:color="auto"/>
              <w:right w:val="single" w:sz="4" w:space="0" w:color="auto"/>
            </w:tcBorders>
            <w:noWrap/>
            <w:vAlign w:val="bottom"/>
            <w:hideMark/>
          </w:tcPr>
          <w:p w14:paraId="09D6C092" w14:textId="77777777" w:rsidR="00FF7FB1" w:rsidRDefault="00FF7FB1">
            <w:pPr>
              <w:jc w:val="right"/>
              <w:rPr>
                <w:b/>
                <w:bCs/>
                <w:color w:val="000000"/>
                <w:sz w:val="18"/>
                <w:szCs w:val="18"/>
              </w:rPr>
            </w:pPr>
            <w:r>
              <w:rPr>
                <w:b/>
                <w:bCs/>
                <w:color w:val="000000"/>
                <w:sz w:val="18"/>
                <w:szCs w:val="18"/>
              </w:rPr>
              <w:t>427,000</w:t>
            </w:r>
          </w:p>
        </w:tc>
        <w:tc>
          <w:tcPr>
            <w:tcW w:w="930" w:type="dxa"/>
            <w:tcBorders>
              <w:top w:val="nil"/>
              <w:left w:val="nil"/>
              <w:bottom w:val="single" w:sz="4" w:space="0" w:color="auto"/>
              <w:right w:val="single" w:sz="4" w:space="0" w:color="auto"/>
            </w:tcBorders>
            <w:noWrap/>
            <w:vAlign w:val="bottom"/>
            <w:hideMark/>
          </w:tcPr>
          <w:p w14:paraId="0EA65ABD" w14:textId="77777777" w:rsidR="00FF7FB1" w:rsidRDefault="00FF7FB1">
            <w:pPr>
              <w:jc w:val="right"/>
              <w:rPr>
                <w:b/>
                <w:bCs/>
                <w:color w:val="000000"/>
                <w:sz w:val="18"/>
                <w:szCs w:val="18"/>
              </w:rPr>
            </w:pPr>
            <w:r>
              <w:rPr>
                <w:b/>
                <w:bCs/>
                <w:color w:val="000000"/>
                <w:sz w:val="18"/>
                <w:szCs w:val="18"/>
              </w:rPr>
              <w:t>0.301</w:t>
            </w:r>
          </w:p>
        </w:tc>
        <w:tc>
          <w:tcPr>
            <w:tcW w:w="1108" w:type="dxa"/>
            <w:tcBorders>
              <w:top w:val="nil"/>
              <w:left w:val="nil"/>
              <w:bottom w:val="single" w:sz="4" w:space="0" w:color="auto"/>
              <w:right w:val="single" w:sz="8" w:space="0" w:color="auto"/>
            </w:tcBorders>
            <w:noWrap/>
            <w:vAlign w:val="bottom"/>
            <w:hideMark/>
          </w:tcPr>
          <w:p w14:paraId="1EF3B2E5" w14:textId="77777777" w:rsidR="00FF7FB1" w:rsidRDefault="00FF7FB1">
            <w:pPr>
              <w:jc w:val="right"/>
              <w:rPr>
                <w:b/>
                <w:bCs/>
                <w:color w:val="000000"/>
                <w:sz w:val="18"/>
                <w:szCs w:val="18"/>
              </w:rPr>
            </w:pPr>
            <w:r>
              <w:rPr>
                <w:b/>
                <w:bCs/>
                <w:color w:val="000000"/>
                <w:sz w:val="18"/>
                <w:szCs w:val="18"/>
              </w:rPr>
              <w:t>2,569,200</w:t>
            </w:r>
          </w:p>
        </w:tc>
      </w:tr>
      <w:tr w:rsidR="00FF7FB1" w14:paraId="75EB0D87" w14:textId="77777777" w:rsidTr="00FF7FB1">
        <w:trPr>
          <w:trHeight w:val="288"/>
          <w:jc w:val="center"/>
        </w:trPr>
        <w:tc>
          <w:tcPr>
            <w:tcW w:w="1975" w:type="dxa"/>
            <w:tcBorders>
              <w:top w:val="nil"/>
              <w:left w:val="single" w:sz="8" w:space="0" w:color="auto"/>
              <w:bottom w:val="single" w:sz="4" w:space="0" w:color="auto"/>
              <w:right w:val="single" w:sz="4" w:space="0" w:color="auto"/>
            </w:tcBorders>
            <w:noWrap/>
            <w:vAlign w:val="bottom"/>
            <w:hideMark/>
          </w:tcPr>
          <w:p w14:paraId="7BFE0301" w14:textId="77777777" w:rsidR="00FF7FB1" w:rsidRDefault="00FF7FB1">
            <w:pPr>
              <w:rPr>
                <w:color w:val="000000"/>
                <w:sz w:val="18"/>
                <w:szCs w:val="18"/>
              </w:rPr>
            </w:pPr>
            <w:proofErr w:type="spellStart"/>
            <w:r>
              <w:rPr>
                <w:color w:val="000000"/>
                <w:sz w:val="18"/>
                <w:szCs w:val="18"/>
              </w:rPr>
              <w:t>Bowlings</w:t>
            </w:r>
            <w:proofErr w:type="spellEnd"/>
            <w:r>
              <w:rPr>
                <w:color w:val="000000"/>
                <w:sz w:val="18"/>
                <w:szCs w:val="18"/>
              </w:rPr>
              <w:t xml:space="preserve">, et al </w:t>
            </w:r>
          </w:p>
        </w:tc>
        <w:tc>
          <w:tcPr>
            <w:tcW w:w="992" w:type="dxa"/>
            <w:tcBorders>
              <w:top w:val="nil"/>
              <w:left w:val="nil"/>
              <w:bottom w:val="single" w:sz="4" w:space="0" w:color="auto"/>
              <w:right w:val="single" w:sz="4" w:space="0" w:color="auto"/>
            </w:tcBorders>
            <w:noWrap/>
            <w:vAlign w:val="bottom"/>
            <w:hideMark/>
          </w:tcPr>
          <w:p w14:paraId="5AC63E17" w14:textId="77777777" w:rsidR="00FF7FB1" w:rsidRDefault="00FF7FB1">
            <w:pPr>
              <w:jc w:val="right"/>
              <w:rPr>
                <w:color w:val="000000"/>
                <w:sz w:val="18"/>
                <w:szCs w:val="18"/>
              </w:rPr>
            </w:pPr>
            <w:r>
              <w:rPr>
                <w:color w:val="000000"/>
                <w:sz w:val="18"/>
                <w:szCs w:val="18"/>
              </w:rPr>
              <w:t>150,000</w:t>
            </w:r>
          </w:p>
        </w:tc>
        <w:tc>
          <w:tcPr>
            <w:tcW w:w="1054" w:type="dxa"/>
            <w:tcBorders>
              <w:top w:val="nil"/>
              <w:left w:val="nil"/>
              <w:bottom w:val="single" w:sz="4" w:space="0" w:color="auto"/>
              <w:right w:val="single" w:sz="4" w:space="0" w:color="auto"/>
            </w:tcBorders>
            <w:noWrap/>
            <w:vAlign w:val="bottom"/>
            <w:hideMark/>
          </w:tcPr>
          <w:p w14:paraId="0248D499" w14:textId="77777777" w:rsidR="00FF7FB1" w:rsidRDefault="00FF7FB1">
            <w:pPr>
              <w:jc w:val="right"/>
              <w:rPr>
                <w:color w:val="000000"/>
                <w:sz w:val="18"/>
                <w:szCs w:val="18"/>
              </w:rPr>
            </w:pPr>
            <w:r>
              <w:rPr>
                <w:color w:val="000000"/>
                <w:sz w:val="18"/>
                <w:szCs w:val="18"/>
              </w:rPr>
              <w:t>0.25</w:t>
            </w:r>
          </w:p>
        </w:tc>
        <w:tc>
          <w:tcPr>
            <w:tcW w:w="1059" w:type="dxa"/>
            <w:tcBorders>
              <w:top w:val="nil"/>
              <w:left w:val="nil"/>
              <w:bottom w:val="single" w:sz="4" w:space="0" w:color="auto"/>
              <w:right w:val="single" w:sz="4" w:space="0" w:color="auto"/>
            </w:tcBorders>
            <w:noWrap/>
            <w:vAlign w:val="bottom"/>
            <w:hideMark/>
          </w:tcPr>
          <w:p w14:paraId="3F1095B3" w14:textId="77777777" w:rsidR="00FF7FB1" w:rsidRDefault="00FF7FB1">
            <w:pPr>
              <w:jc w:val="right"/>
              <w:rPr>
                <w:color w:val="000000"/>
                <w:sz w:val="18"/>
                <w:szCs w:val="18"/>
              </w:rPr>
            </w:pPr>
            <w:r>
              <w:rPr>
                <w:color w:val="000000"/>
                <w:sz w:val="18"/>
                <w:szCs w:val="18"/>
              </w:rPr>
              <w:t>750,000</w:t>
            </w:r>
          </w:p>
        </w:tc>
        <w:tc>
          <w:tcPr>
            <w:tcW w:w="300" w:type="dxa"/>
            <w:tcBorders>
              <w:top w:val="nil"/>
              <w:left w:val="nil"/>
              <w:bottom w:val="nil"/>
              <w:right w:val="nil"/>
            </w:tcBorders>
            <w:noWrap/>
            <w:vAlign w:val="bottom"/>
            <w:hideMark/>
          </w:tcPr>
          <w:p w14:paraId="7A4BBCA2" w14:textId="77777777" w:rsidR="00FF7FB1" w:rsidRDefault="00FF7FB1">
            <w:pPr>
              <w:jc w:val="right"/>
              <w:rPr>
                <w:color w:val="000000"/>
                <w:sz w:val="18"/>
                <w:szCs w:val="18"/>
              </w:rPr>
            </w:pPr>
          </w:p>
        </w:tc>
        <w:tc>
          <w:tcPr>
            <w:tcW w:w="1234" w:type="dxa"/>
            <w:tcBorders>
              <w:top w:val="nil"/>
              <w:left w:val="single" w:sz="4" w:space="0" w:color="auto"/>
              <w:bottom w:val="single" w:sz="4" w:space="0" w:color="auto"/>
              <w:right w:val="single" w:sz="4" w:space="0" w:color="auto"/>
            </w:tcBorders>
            <w:noWrap/>
            <w:vAlign w:val="bottom"/>
            <w:hideMark/>
          </w:tcPr>
          <w:p w14:paraId="46908411" w14:textId="77777777" w:rsidR="00FF7FB1" w:rsidRDefault="00FF7FB1">
            <w:pPr>
              <w:rPr>
                <w:color w:val="000000"/>
                <w:sz w:val="18"/>
                <w:szCs w:val="18"/>
              </w:rPr>
            </w:pPr>
            <w:r>
              <w:rPr>
                <w:color w:val="000000"/>
                <w:sz w:val="18"/>
                <w:szCs w:val="18"/>
              </w:rPr>
              <w:t> </w:t>
            </w:r>
          </w:p>
        </w:tc>
        <w:tc>
          <w:tcPr>
            <w:tcW w:w="989" w:type="dxa"/>
            <w:tcBorders>
              <w:top w:val="nil"/>
              <w:left w:val="nil"/>
              <w:bottom w:val="single" w:sz="4" w:space="0" w:color="auto"/>
              <w:right w:val="single" w:sz="4" w:space="0" w:color="auto"/>
            </w:tcBorders>
            <w:noWrap/>
            <w:vAlign w:val="bottom"/>
            <w:hideMark/>
          </w:tcPr>
          <w:p w14:paraId="31276BB3" w14:textId="77777777" w:rsidR="00FF7FB1" w:rsidRDefault="00FF7FB1">
            <w:pPr>
              <w:rPr>
                <w:color w:val="000000"/>
                <w:sz w:val="18"/>
                <w:szCs w:val="18"/>
              </w:rPr>
            </w:pPr>
            <w:r>
              <w:rPr>
                <w:color w:val="000000"/>
                <w:sz w:val="18"/>
                <w:szCs w:val="18"/>
              </w:rPr>
              <w:t> </w:t>
            </w:r>
          </w:p>
        </w:tc>
        <w:tc>
          <w:tcPr>
            <w:tcW w:w="930" w:type="dxa"/>
            <w:tcBorders>
              <w:top w:val="nil"/>
              <w:left w:val="nil"/>
              <w:bottom w:val="single" w:sz="4" w:space="0" w:color="auto"/>
              <w:right w:val="single" w:sz="4" w:space="0" w:color="auto"/>
            </w:tcBorders>
            <w:noWrap/>
            <w:vAlign w:val="bottom"/>
            <w:hideMark/>
          </w:tcPr>
          <w:p w14:paraId="505B7E9A" w14:textId="77777777" w:rsidR="00FF7FB1" w:rsidRDefault="00FF7FB1">
            <w:pPr>
              <w:rPr>
                <w:color w:val="000000"/>
                <w:sz w:val="18"/>
                <w:szCs w:val="18"/>
              </w:rPr>
            </w:pPr>
            <w:r>
              <w:rPr>
                <w:color w:val="000000"/>
                <w:sz w:val="18"/>
                <w:szCs w:val="18"/>
              </w:rPr>
              <w:t> </w:t>
            </w:r>
          </w:p>
        </w:tc>
        <w:tc>
          <w:tcPr>
            <w:tcW w:w="1108" w:type="dxa"/>
            <w:tcBorders>
              <w:top w:val="nil"/>
              <w:left w:val="nil"/>
              <w:bottom w:val="single" w:sz="4" w:space="0" w:color="auto"/>
              <w:right w:val="single" w:sz="8" w:space="0" w:color="auto"/>
            </w:tcBorders>
            <w:noWrap/>
            <w:vAlign w:val="bottom"/>
            <w:hideMark/>
          </w:tcPr>
          <w:p w14:paraId="6114CC36" w14:textId="77777777" w:rsidR="00FF7FB1" w:rsidRDefault="00FF7FB1">
            <w:pPr>
              <w:rPr>
                <w:color w:val="000000"/>
                <w:sz w:val="18"/>
                <w:szCs w:val="18"/>
              </w:rPr>
            </w:pPr>
            <w:r>
              <w:rPr>
                <w:color w:val="000000"/>
                <w:sz w:val="18"/>
                <w:szCs w:val="18"/>
              </w:rPr>
              <w:t> </w:t>
            </w:r>
          </w:p>
        </w:tc>
      </w:tr>
      <w:tr w:rsidR="00FF7FB1" w14:paraId="37DA1DA1" w14:textId="77777777" w:rsidTr="00FF7FB1">
        <w:trPr>
          <w:trHeight w:val="288"/>
          <w:jc w:val="center"/>
        </w:trPr>
        <w:tc>
          <w:tcPr>
            <w:tcW w:w="1975" w:type="dxa"/>
            <w:tcBorders>
              <w:top w:val="nil"/>
              <w:left w:val="single" w:sz="8" w:space="0" w:color="auto"/>
              <w:bottom w:val="single" w:sz="4" w:space="0" w:color="auto"/>
              <w:right w:val="single" w:sz="4" w:space="0" w:color="auto"/>
            </w:tcBorders>
            <w:noWrap/>
            <w:vAlign w:val="bottom"/>
            <w:hideMark/>
          </w:tcPr>
          <w:p w14:paraId="5572F30C" w14:textId="77777777" w:rsidR="00FF7FB1" w:rsidRDefault="00FF7FB1">
            <w:pPr>
              <w:rPr>
                <w:color w:val="000000"/>
                <w:sz w:val="18"/>
                <w:szCs w:val="18"/>
              </w:rPr>
            </w:pPr>
            <w:r>
              <w:rPr>
                <w:color w:val="000000"/>
                <w:sz w:val="18"/>
                <w:szCs w:val="18"/>
              </w:rPr>
              <w:t>Columbia</w:t>
            </w:r>
          </w:p>
        </w:tc>
        <w:tc>
          <w:tcPr>
            <w:tcW w:w="992" w:type="dxa"/>
            <w:tcBorders>
              <w:top w:val="nil"/>
              <w:left w:val="nil"/>
              <w:bottom w:val="single" w:sz="4" w:space="0" w:color="auto"/>
              <w:right w:val="single" w:sz="4" w:space="0" w:color="auto"/>
            </w:tcBorders>
            <w:noWrap/>
            <w:vAlign w:val="bottom"/>
            <w:hideMark/>
          </w:tcPr>
          <w:p w14:paraId="35E2E8B4" w14:textId="77777777" w:rsidR="00FF7FB1" w:rsidRDefault="00FF7FB1">
            <w:pPr>
              <w:jc w:val="right"/>
              <w:rPr>
                <w:color w:val="000000"/>
                <w:sz w:val="18"/>
                <w:szCs w:val="18"/>
              </w:rPr>
            </w:pPr>
            <w:r>
              <w:rPr>
                <w:color w:val="000000"/>
                <w:sz w:val="18"/>
                <w:szCs w:val="18"/>
              </w:rPr>
              <w:t>360,000</w:t>
            </w:r>
          </w:p>
        </w:tc>
        <w:tc>
          <w:tcPr>
            <w:tcW w:w="1054" w:type="dxa"/>
            <w:tcBorders>
              <w:top w:val="nil"/>
              <w:left w:val="nil"/>
              <w:bottom w:val="single" w:sz="4" w:space="0" w:color="auto"/>
              <w:right w:val="single" w:sz="4" w:space="0" w:color="auto"/>
            </w:tcBorders>
            <w:noWrap/>
            <w:vAlign w:val="bottom"/>
            <w:hideMark/>
          </w:tcPr>
          <w:p w14:paraId="5D0616F5" w14:textId="77777777" w:rsidR="00FF7FB1" w:rsidRDefault="00FF7FB1">
            <w:pPr>
              <w:jc w:val="right"/>
              <w:rPr>
                <w:color w:val="000000"/>
                <w:sz w:val="18"/>
                <w:szCs w:val="18"/>
              </w:rPr>
            </w:pPr>
            <w:r>
              <w:rPr>
                <w:color w:val="000000"/>
                <w:sz w:val="18"/>
                <w:szCs w:val="18"/>
              </w:rPr>
              <w:t>0.36</w:t>
            </w:r>
          </w:p>
        </w:tc>
        <w:tc>
          <w:tcPr>
            <w:tcW w:w="1059" w:type="dxa"/>
            <w:tcBorders>
              <w:top w:val="nil"/>
              <w:left w:val="nil"/>
              <w:bottom w:val="single" w:sz="4" w:space="0" w:color="auto"/>
              <w:right w:val="single" w:sz="4" w:space="0" w:color="auto"/>
            </w:tcBorders>
            <w:noWrap/>
            <w:vAlign w:val="bottom"/>
            <w:hideMark/>
          </w:tcPr>
          <w:p w14:paraId="4DAB9F7A" w14:textId="77777777" w:rsidR="00FF7FB1" w:rsidRDefault="00FF7FB1">
            <w:pPr>
              <w:jc w:val="right"/>
              <w:rPr>
                <w:color w:val="000000"/>
                <w:sz w:val="18"/>
                <w:szCs w:val="18"/>
              </w:rPr>
            </w:pPr>
            <w:r>
              <w:rPr>
                <w:color w:val="000000"/>
                <w:sz w:val="18"/>
                <w:szCs w:val="18"/>
              </w:rPr>
              <w:t>2,600,000</w:t>
            </w:r>
          </w:p>
        </w:tc>
        <w:tc>
          <w:tcPr>
            <w:tcW w:w="300" w:type="dxa"/>
            <w:tcBorders>
              <w:top w:val="nil"/>
              <w:left w:val="nil"/>
              <w:bottom w:val="nil"/>
              <w:right w:val="nil"/>
            </w:tcBorders>
            <w:noWrap/>
            <w:vAlign w:val="bottom"/>
            <w:hideMark/>
          </w:tcPr>
          <w:p w14:paraId="4C11E96E" w14:textId="77777777" w:rsidR="00FF7FB1" w:rsidRDefault="00FF7FB1">
            <w:pPr>
              <w:jc w:val="right"/>
              <w:rPr>
                <w:color w:val="000000"/>
                <w:sz w:val="18"/>
                <w:szCs w:val="18"/>
              </w:rPr>
            </w:pPr>
          </w:p>
        </w:tc>
        <w:tc>
          <w:tcPr>
            <w:tcW w:w="1234" w:type="dxa"/>
            <w:tcBorders>
              <w:top w:val="nil"/>
              <w:left w:val="single" w:sz="4" w:space="0" w:color="auto"/>
              <w:bottom w:val="single" w:sz="4" w:space="0" w:color="auto"/>
              <w:right w:val="single" w:sz="4" w:space="0" w:color="auto"/>
            </w:tcBorders>
            <w:noWrap/>
            <w:vAlign w:val="bottom"/>
            <w:hideMark/>
          </w:tcPr>
          <w:p w14:paraId="66350031" w14:textId="77777777" w:rsidR="00FF7FB1" w:rsidRDefault="00FF7FB1">
            <w:pPr>
              <w:rPr>
                <w:b/>
                <w:bCs/>
                <w:color w:val="000000"/>
                <w:sz w:val="18"/>
                <w:szCs w:val="18"/>
              </w:rPr>
            </w:pPr>
            <w:r>
              <w:rPr>
                <w:b/>
                <w:bCs/>
                <w:color w:val="000000"/>
                <w:sz w:val="18"/>
                <w:szCs w:val="18"/>
              </w:rPr>
              <w:t>Total</w:t>
            </w:r>
          </w:p>
        </w:tc>
        <w:tc>
          <w:tcPr>
            <w:tcW w:w="989" w:type="dxa"/>
            <w:tcBorders>
              <w:top w:val="nil"/>
              <w:left w:val="nil"/>
              <w:bottom w:val="single" w:sz="4" w:space="0" w:color="auto"/>
              <w:right w:val="single" w:sz="4" w:space="0" w:color="auto"/>
            </w:tcBorders>
            <w:noWrap/>
            <w:vAlign w:val="bottom"/>
            <w:hideMark/>
          </w:tcPr>
          <w:p w14:paraId="1A5552D6" w14:textId="77777777" w:rsidR="00FF7FB1" w:rsidRDefault="00FF7FB1">
            <w:pPr>
              <w:jc w:val="right"/>
              <w:rPr>
                <w:b/>
                <w:bCs/>
                <w:color w:val="000000"/>
                <w:sz w:val="18"/>
                <w:szCs w:val="18"/>
              </w:rPr>
            </w:pPr>
            <w:r>
              <w:rPr>
                <w:b/>
                <w:bCs/>
                <w:color w:val="000000"/>
                <w:sz w:val="18"/>
                <w:szCs w:val="18"/>
              </w:rPr>
              <w:t>8,928,455</w:t>
            </w:r>
          </w:p>
        </w:tc>
        <w:tc>
          <w:tcPr>
            <w:tcW w:w="930" w:type="dxa"/>
            <w:tcBorders>
              <w:top w:val="nil"/>
              <w:left w:val="nil"/>
              <w:bottom w:val="single" w:sz="4" w:space="0" w:color="auto"/>
              <w:right w:val="single" w:sz="4" w:space="0" w:color="auto"/>
            </w:tcBorders>
            <w:noWrap/>
            <w:vAlign w:val="bottom"/>
            <w:hideMark/>
          </w:tcPr>
          <w:p w14:paraId="565798F5" w14:textId="77777777" w:rsidR="00FF7FB1" w:rsidRDefault="00FF7FB1">
            <w:pPr>
              <w:jc w:val="right"/>
              <w:rPr>
                <w:b/>
                <w:bCs/>
                <w:color w:val="000000"/>
                <w:sz w:val="18"/>
                <w:szCs w:val="18"/>
              </w:rPr>
            </w:pPr>
            <w:r>
              <w:rPr>
                <w:b/>
                <w:bCs/>
                <w:color w:val="000000"/>
                <w:sz w:val="18"/>
                <w:szCs w:val="18"/>
              </w:rPr>
              <w:t>0.341</w:t>
            </w:r>
          </w:p>
        </w:tc>
        <w:tc>
          <w:tcPr>
            <w:tcW w:w="1108" w:type="dxa"/>
            <w:tcBorders>
              <w:top w:val="nil"/>
              <w:left w:val="nil"/>
              <w:bottom w:val="single" w:sz="4" w:space="0" w:color="auto"/>
              <w:right w:val="single" w:sz="8" w:space="0" w:color="auto"/>
            </w:tcBorders>
            <w:noWrap/>
            <w:vAlign w:val="bottom"/>
            <w:hideMark/>
          </w:tcPr>
          <w:p w14:paraId="7993D833" w14:textId="77777777" w:rsidR="00FF7FB1" w:rsidRDefault="00FF7FB1">
            <w:pPr>
              <w:jc w:val="right"/>
              <w:rPr>
                <w:b/>
                <w:bCs/>
                <w:color w:val="000000"/>
                <w:sz w:val="18"/>
                <w:szCs w:val="18"/>
              </w:rPr>
            </w:pPr>
            <w:r>
              <w:rPr>
                <w:b/>
                <w:bCs/>
                <w:color w:val="000000"/>
                <w:sz w:val="18"/>
                <w:szCs w:val="18"/>
              </w:rPr>
              <w:t>60,974,200</w:t>
            </w:r>
          </w:p>
        </w:tc>
      </w:tr>
      <w:tr w:rsidR="00FF7FB1" w14:paraId="7FBF4D3C" w14:textId="77777777" w:rsidTr="00FF7FB1">
        <w:trPr>
          <w:trHeight w:val="288"/>
          <w:jc w:val="center"/>
        </w:trPr>
        <w:tc>
          <w:tcPr>
            <w:tcW w:w="1975" w:type="dxa"/>
            <w:tcBorders>
              <w:top w:val="nil"/>
              <w:left w:val="single" w:sz="8" w:space="0" w:color="auto"/>
              <w:bottom w:val="single" w:sz="4" w:space="0" w:color="auto"/>
              <w:right w:val="single" w:sz="4" w:space="0" w:color="auto"/>
            </w:tcBorders>
            <w:noWrap/>
            <w:vAlign w:val="bottom"/>
            <w:hideMark/>
          </w:tcPr>
          <w:p w14:paraId="45AF8221" w14:textId="77777777" w:rsidR="00FF7FB1" w:rsidRDefault="00FF7FB1">
            <w:pPr>
              <w:rPr>
                <w:color w:val="000000"/>
                <w:sz w:val="18"/>
                <w:szCs w:val="18"/>
              </w:rPr>
            </w:pPr>
            <w:r>
              <w:rPr>
                <w:color w:val="000000"/>
                <w:sz w:val="18"/>
                <w:szCs w:val="18"/>
              </w:rPr>
              <w:t>San  Juan</w:t>
            </w:r>
          </w:p>
        </w:tc>
        <w:tc>
          <w:tcPr>
            <w:tcW w:w="992" w:type="dxa"/>
            <w:tcBorders>
              <w:top w:val="nil"/>
              <w:left w:val="nil"/>
              <w:bottom w:val="single" w:sz="4" w:space="0" w:color="auto"/>
              <w:right w:val="single" w:sz="4" w:space="0" w:color="auto"/>
            </w:tcBorders>
            <w:noWrap/>
            <w:vAlign w:val="bottom"/>
            <w:hideMark/>
          </w:tcPr>
          <w:p w14:paraId="79200141" w14:textId="77777777" w:rsidR="00FF7FB1" w:rsidRDefault="00FF7FB1">
            <w:pPr>
              <w:jc w:val="right"/>
              <w:rPr>
                <w:color w:val="000000"/>
                <w:sz w:val="18"/>
                <w:szCs w:val="18"/>
              </w:rPr>
            </w:pPr>
            <w:r>
              <w:rPr>
                <w:color w:val="000000"/>
                <w:sz w:val="18"/>
                <w:szCs w:val="18"/>
              </w:rPr>
              <w:t>180,000</w:t>
            </w:r>
          </w:p>
        </w:tc>
        <w:tc>
          <w:tcPr>
            <w:tcW w:w="1054" w:type="dxa"/>
            <w:tcBorders>
              <w:top w:val="nil"/>
              <w:left w:val="nil"/>
              <w:bottom w:val="single" w:sz="4" w:space="0" w:color="auto"/>
              <w:right w:val="single" w:sz="4" w:space="0" w:color="auto"/>
            </w:tcBorders>
            <w:noWrap/>
            <w:vAlign w:val="bottom"/>
            <w:hideMark/>
          </w:tcPr>
          <w:p w14:paraId="5BDD0F93" w14:textId="77777777" w:rsidR="00FF7FB1" w:rsidRDefault="00FF7FB1">
            <w:pPr>
              <w:jc w:val="right"/>
              <w:rPr>
                <w:color w:val="000000"/>
                <w:sz w:val="18"/>
                <w:szCs w:val="18"/>
              </w:rPr>
            </w:pPr>
            <w:r>
              <w:rPr>
                <w:color w:val="000000"/>
                <w:sz w:val="18"/>
                <w:szCs w:val="18"/>
              </w:rPr>
              <w:t>0.20</w:t>
            </w:r>
          </w:p>
        </w:tc>
        <w:tc>
          <w:tcPr>
            <w:tcW w:w="1059" w:type="dxa"/>
            <w:tcBorders>
              <w:top w:val="nil"/>
              <w:left w:val="nil"/>
              <w:bottom w:val="single" w:sz="4" w:space="0" w:color="auto"/>
              <w:right w:val="single" w:sz="4" w:space="0" w:color="auto"/>
            </w:tcBorders>
            <w:noWrap/>
            <w:vAlign w:val="bottom"/>
            <w:hideMark/>
          </w:tcPr>
          <w:p w14:paraId="4AAB6912" w14:textId="77777777" w:rsidR="00FF7FB1" w:rsidRDefault="00FF7FB1">
            <w:pPr>
              <w:jc w:val="right"/>
              <w:rPr>
                <w:color w:val="000000"/>
                <w:sz w:val="18"/>
                <w:szCs w:val="18"/>
              </w:rPr>
            </w:pPr>
            <w:r>
              <w:rPr>
                <w:color w:val="000000"/>
                <w:sz w:val="18"/>
                <w:szCs w:val="18"/>
              </w:rPr>
              <w:t>720,000</w:t>
            </w:r>
          </w:p>
        </w:tc>
        <w:tc>
          <w:tcPr>
            <w:tcW w:w="300" w:type="dxa"/>
            <w:tcBorders>
              <w:top w:val="nil"/>
              <w:left w:val="nil"/>
              <w:bottom w:val="nil"/>
              <w:right w:val="nil"/>
            </w:tcBorders>
            <w:noWrap/>
            <w:vAlign w:val="bottom"/>
            <w:hideMark/>
          </w:tcPr>
          <w:p w14:paraId="2CEABC3F" w14:textId="77777777" w:rsidR="00FF7FB1" w:rsidRDefault="00FF7FB1">
            <w:pPr>
              <w:jc w:val="right"/>
              <w:rPr>
                <w:color w:val="000000"/>
                <w:sz w:val="18"/>
                <w:szCs w:val="18"/>
              </w:rPr>
            </w:pPr>
          </w:p>
        </w:tc>
        <w:tc>
          <w:tcPr>
            <w:tcW w:w="1234" w:type="dxa"/>
            <w:tcBorders>
              <w:top w:val="nil"/>
              <w:left w:val="nil"/>
              <w:bottom w:val="nil"/>
              <w:right w:val="nil"/>
            </w:tcBorders>
            <w:noWrap/>
            <w:vAlign w:val="bottom"/>
            <w:hideMark/>
          </w:tcPr>
          <w:p w14:paraId="44447528" w14:textId="77777777" w:rsidR="00FF7FB1" w:rsidRDefault="00FF7FB1">
            <w:pPr>
              <w:rPr>
                <w:sz w:val="20"/>
                <w:szCs w:val="20"/>
              </w:rPr>
            </w:pPr>
          </w:p>
        </w:tc>
        <w:tc>
          <w:tcPr>
            <w:tcW w:w="989" w:type="dxa"/>
            <w:tcBorders>
              <w:top w:val="nil"/>
              <w:left w:val="nil"/>
              <w:bottom w:val="nil"/>
              <w:right w:val="nil"/>
            </w:tcBorders>
            <w:noWrap/>
            <w:vAlign w:val="bottom"/>
            <w:hideMark/>
          </w:tcPr>
          <w:p w14:paraId="114F692F" w14:textId="77777777" w:rsidR="00FF7FB1" w:rsidRDefault="00FF7FB1">
            <w:pPr>
              <w:rPr>
                <w:sz w:val="20"/>
                <w:szCs w:val="20"/>
              </w:rPr>
            </w:pPr>
          </w:p>
        </w:tc>
        <w:tc>
          <w:tcPr>
            <w:tcW w:w="930" w:type="dxa"/>
            <w:tcBorders>
              <w:top w:val="nil"/>
              <w:left w:val="nil"/>
              <w:bottom w:val="nil"/>
              <w:right w:val="nil"/>
            </w:tcBorders>
            <w:noWrap/>
            <w:vAlign w:val="bottom"/>
            <w:hideMark/>
          </w:tcPr>
          <w:p w14:paraId="2E82E7E6" w14:textId="77777777" w:rsidR="00FF7FB1" w:rsidRDefault="00FF7FB1">
            <w:pPr>
              <w:rPr>
                <w:sz w:val="20"/>
                <w:szCs w:val="20"/>
              </w:rPr>
            </w:pPr>
          </w:p>
        </w:tc>
        <w:tc>
          <w:tcPr>
            <w:tcW w:w="1108" w:type="dxa"/>
            <w:tcBorders>
              <w:top w:val="nil"/>
              <w:left w:val="nil"/>
              <w:bottom w:val="nil"/>
              <w:right w:val="single" w:sz="8" w:space="0" w:color="auto"/>
            </w:tcBorders>
            <w:noWrap/>
            <w:vAlign w:val="bottom"/>
            <w:hideMark/>
          </w:tcPr>
          <w:p w14:paraId="6F072264" w14:textId="77777777" w:rsidR="00FF7FB1" w:rsidRDefault="00FF7FB1">
            <w:pPr>
              <w:rPr>
                <w:color w:val="000000"/>
                <w:sz w:val="18"/>
                <w:szCs w:val="18"/>
              </w:rPr>
            </w:pPr>
            <w:r>
              <w:rPr>
                <w:color w:val="000000"/>
                <w:sz w:val="18"/>
                <w:szCs w:val="18"/>
              </w:rPr>
              <w:t> </w:t>
            </w:r>
          </w:p>
        </w:tc>
      </w:tr>
      <w:tr w:rsidR="00FF7FB1" w14:paraId="3CA6C655" w14:textId="77777777" w:rsidTr="00FF7FB1">
        <w:trPr>
          <w:trHeight w:val="288"/>
          <w:jc w:val="center"/>
        </w:trPr>
        <w:tc>
          <w:tcPr>
            <w:tcW w:w="1975" w:type="dxa"/>
            <w:tcBorders>
              <w:top w:val="nil"/>
              <w:left w:val="single" w:sz="8" w:space="0" w:color="auto"/>
              <w:bottom w:val="single" w:sz="4" w:space="0" w:color="auto"/>
              <w:right w:val="single" w:sz="4" w:space="0" w:color="auto"/>
            </w:tcBorders>
            <w:noWrap/>
            <w:vAlign w:val="bottom"/>
            <w:hideMark/>
          </w:tcPr>
          <w:p w14:paraId="69030130" w14:textId="77777777" w:rsidR="00FF7FB1" w:rsidRDefault="00FF7FB1">
            <w:pPr>
              <w:rPr>
                <w:color w:val="000000"/>
                <w:sz w:val="18"/>
                <w:szCs w:val="18"/>
              </w:rPr>
            </w:pPr>
            <w:r>
              <w:rPr>
                <w:color w:val="000000"/>
                <w:sz w:val="18"/>
                <w:szCs w:val="18"/>
              </w:rPr>
              <w:t>La  Sal (Small Fry)</w:t>
            </w:r>
          </w:p>
        </w:tc>
        <w:tc>
          <w:tcPr>
            <w:tcW w:w="992" w:type="dxa"/>
            <w:tcBorders>
              <w:top w:val="nil"/>
              <w:left w:val="nil"/>
              <w:bottom w:val="single" w:sz="4" w:space="0" w:color="auto"/>
              <w:right w:val="single" w:sz="4" w:space="0" w:color="auto"/>
            </w:tcBorders>
            <w:noWrap/>
            <w:vAlign w:val="bottom"/>
            <w:hideMark/>
          </w:tcPr>
          <w:p w14:paraId="33517B29" w14:textId="77777777" w:rsidR="00FF7FB1" w:rsidRDefault="00FF7FB1">
            <w:pPr>
              <w:jc w:val="right"/>
              <w:rPr>
                <w:color w:val="000000"/>
                <w:sz w:val="18"/>
                <w:szCs w:val="18"/>
              </w:rPr>
            </w:pPr>
            <w:r>
              <w:rPr>
                <w:color w:val="000000"/>
                <w:sz w:val="18"/>
                <w:szCs w:val="18"/>
              </w:rPr>
              <w:t>495,000</w:t>
            </w:r>
          </w:p>
        </w:tc>
        <w:tc>
          <w:tcPr>
            <w:tcW w:w="1054" w:type="dxa"/>
            <w:tcBorders>
              <w:top w:val="nil"/>
              <w:left w:val="nil"/>
              <w:bottom w:val="single" w:sz="4" w:space="0" w:color="auto"/>
              <w:right w:val="single" w:sz="4" w:space="0" w:color="auto"/>
            </w:tcBorders>
            <w:noWrap/>
            <w:vAlign w:val="bottom"/>
            <w:hideMark/>
          </w:tcPr>
          <w:p w14:paraId="57EE9CE0" w14:textId="77777777" w:rsidR="00FF7FB1" w:rsidRDefault="00FF7FB1">
            <w:pPr>
              <w:jc w:val="right"/>
              <w:rPr>
                <w:color w:val="000000"/>
                <w:sz w:val="18"/>
                <w:szCs w:val="18"/>
              </w:rPr>
            </w:pPr>
            <w:r>
              <w:rPr>
                <w:color w:val="000000"/>
                <w:sz w:val="18"/>
                <w:szCs w:val="18"/>
              </w:rPr>
              <w:t>0.14</w:t>
            </w:r>
          </w:p>
        </w:tc>
        <w:tc>
          <w:tcPr>
            <w:tcW w:w="1059" w:type="dxa"/>
            <w:tcBorders>
              <w:top w:val="nil"/>
              <w:left w:val="nil"/>
              <w:bottom w:val="single" w:sz="4" w:space="0" w:color="auto"/>
              <w:right w:val="single" w:sz="4" w:space="0" w:color="auto"/>
            </w:tcBorders>
            <w:noWrap/>
            <w:vAlign w:val="bottom"/>
            <w:hideMark/>
          </w:tcPr>
          <w:p w14:paraId="78051410" w14:textId="77777777" w:rsidR="00FF7FB1" w:rsidRDefault="00FF7FB1">
            <w:pPr>
              <w:jc w:val="right"/>
              <w:rPr>
                <w:color w:val="000000"/>
                <w:sz w:val="18"/>
                <w:szCs w:val="18"/>
              </w:rPr>
            </w:pPr>
            <w:r>
              <w:rPr>
                <w:color w:val="000000"/>
                <w:sz w:val="18"/>
                <w:szCs w:val="18"/>
              </w:rPr>
              <w:t>1,320,000</w:t>
            </w:r>
          </w:p>
        </w:tc>
        <w:tc>
          <w:tcPr>
            <w:tcW w:w="300" w:type="dxa"/>
            <w:tcBorders>
              <w:top w:val="nil"/>
              <w:left w:val="nil"/>
              <w:bottom w:val="nil"/>
              <w:right w:val="nil"/>
            </w:tcBorders>
            <w:noWrap/>
            <w:vAlign w:val="bottom"/>
            <w:hideMark/>
          </w:tcPr>
          <w:p w14:paraId="75DFB015" w14:textId="77777777" w:rsidR="00FF7FB1" w:rsidRDefault="00FF7FB1">
            <w:pPr>
              <w:jc w:val="right"/>
              <w:rPr>
                <w:color w:val="000000"/>
                <w:sz w:val="18"/>
                <w:szCs w:val="18"/>
              </w:rPr>
            </w:pPr>
          </w:p>
        </w:tc>
        <w:tc>
          <w:tcPr>
            <w:tcW w:w="1234" w:type="dxa"/>
            <w:tcBorders>
              <w:top w:val="nil"/>
              <w:left w:val="nil"/>
              <w:bottom w:val="nil"/>
              <w:right w:val="nil"/>
            </w:tcBorders>
            <w:noWrap/>
            <w:vAlign w:val="bottom"/>
            <w:hideMark/>
          </w:tcPr>
          <w:p w14:paraId="217302A7" w14:textId="77777777" w:rsidR="00FF7FB1" w:rsidRDefault="00FF7FB1">
            <w:pPr>
              <w:rPr>
                <w:sz w:val="20"/>
                <w:szCs w:val="20"/>
              </w:rPr>
            </w:pPr>
          </w:p>
        </w:tc>
        <w:tc>
          <w:tcPr>
            <w:tcW w:w="989" w:type="dxa"/>
            <w:tcBorders>
              <w:top w:val="nil"/>
              <w:left w:val="nil"/>
              <w:bottom w:val="nil"/>
              <w:right w:val="nil"/>
            </w:tcBorders>
            <w:noWrap/>
            <w:vAlign w:val="bottom"/>
            <w:hideMark/>
          </w:tcPr>
          <w:p w14:paraId="54397F3B" w14:textId="77777777" w:rsidR="00FF7FB1" w:rsidRDefault="00FF7FB1">
            <w:pPr>
              <w:rPr>
                <w:sz w:val="20"/>
                <w:szCs w:val="20"/>
              </w:rPr>
            </w:pPr>
          </w:p>
        </w:tc>
        <w:tc>
          <w:tcPr>
            <w:tcW w:w="930" w:type="dxa"/>
            <w:tcBorders>
              <w:top w:val="nil"/>
              <w:left w:val="nil"/>
              <w:bottom w:val="nil"/>
              <w:right w:val="nil"/>
            </w:tcBorders>
            <w:noWrap/>
            <w:vAlign w:val="bottom"/>
            <w:hideMark/>
          </w:tcPr>
          <w:p w14:paraId="3CD2EDF9" w14:textId="77777777" w:rsidR="00FF7FB1" w:rsidRDefault="00FF7FB1">
            <w:pPr>
              <w:rPr>
                <w:sz w:val="20"/>
                <w:szCs w:val="20"/>
              </w:rPr>
            </w:pPr>
          </w:p>
        </w:tc>
        <w:tc>
          <w:tcPr>
            <w:tcW w:w="1108" w:type="dxa"/>
            <w:tcBorders>
              <w:top w:val="nil"/>
              <w:left w:val="nil"/>
              <w:bottom w:val="nil"/>
              <w:right w:val="single" w:sz="8" w:space="0" w:color="auto"/>
            </w:tcBorders>
            <w:noWrap/>
            <w:vAlign w:val="bottom"/>
            <w:hideMark/>
          </w:tcPr>
          <w:p w14:paraId="030046BF" w14:textId="77777777" w:rsidR="00FF7FB1" w:rsidRDefault="00FF7FB1">
            <w:pPr>
              <w:rPr>
                <w:color w:val="000000"/>
                <w:sz w:val="18"/>
                <w:szCs w:val="18"/>
              </w:rPr>
            </w:pPr>
            <w:r>
              <w:rPr>
                <w:color w:val="000000"/>
                <w:sz w:val="18"/>
                <w:szCs w:val="18"/>
              </w:rPr>
              <w:t> </w:t>
            </w:r>
          </w:p>
        </w:tc>
      </w:tr>
      <w:tr w:rsidR="00FF7FB1" w14:paraId="695E21DC" w14:textId="77777777" w:rsidTr="00FF7FB1">
        <w:trPr>
          <w:trHeight w:val="288"/>
          <w:jc w:val="center"/>
        </w:trPr>
        <w:tc>
          <w:tcPr>
            <w:tcW w:w="1975" w:type="dxa"/>
            <w:tcBorders>
              <w:top w:val="nil"/>
              <w:left w:val="single" w:sz="8" w:space="0" w:color="auto"/>
              <w:bottom w:val="single" w:sz="4" w:space="0" w:color="auto"/>
              <w:right w:val="single" w:sz="4" w:space="0" w:color="auto"/>
            </w:tcBorders>
            <w:noWrap/>
            <w:vAlign w:val="bottom"/>
            <w:hideMark/>
          </w:tcPr>
          <w:p w14:paraId="65138684" w14:textId="77777777" w:rsidR="00FF7FB1" w:rsidRDefault="00FF7FB1">
            <w:pPr>
              <w:rPr>
                <w:color w:val="000000"/>
                <w:sz w:val="18"/>
                <w:szCs w:val="18"/>
              </w:rPr>
            </w:pPr>
            <w:r>
              <w:rPr>
                <w:color w:val="000000"/>
                <w:sz w:val="18"/>
                <w:szCs w:val="18"/>
              </w:rPr>
              <w:t xml:space="preserve">Ike-Nixon </w:t>
            </w:r>
          </w:p>
        </w:tc>
        <w:tc>
          <w:tcPr>
            <w:tcW w:w="992" w:type="dxa"/>
            <w:tcBorders>
              <w:top w:val="nil"/>
              <w:left w:val="nil"/>
              <w:bottom w:val="single" w:sz="4" w:space="0" w:color="auto"/>
              <w:right w:val="single" w:sz="4" w:space="0" w:color="auto"/>
            </w:tcBorders>
            <w:noWrap/>
            <w:vAlign w:val="bottom"/>
            <w:hideMark/>
          </w:tcPr>
          <w:p w14:paraId="391C6C6A" w14:textId="77777777" w:rsidR="00FF7FB1" w:rsidRDefault="00FF7FB1">
            <w:pPr>
              <w:jc w:val="right"/>
              <w:rPr>
                <w:color w:val="000000"/>
                <w:sz w:val="18"/>
                <w:szCs w:val="18"/>
              </w:rPr>
            </w:pPr>
            <w:r>
              <w:rPr>
                <w:color w:val="000000"/>
                <w:sz w:val="18"/>
                <w:szCs w:val="18"/>
              </w:rPr>
              <w:t>170,000</w:t>
            </w:r>
          </w:p>
        </w:tc>
        <w:tc>
          <w:tcPr>
            <w:tcW w:w="1054" w:type="dxa"/>
            <w:tcBorders>
              <w:top w:val="nil"/>
              <w:left w:val="nil"/>
              <w:bottom w:val="single" w:sz="4" w:space="0" w:color="auto"/>
              <w:right w:val="single" w:sz="4" w:space="0" w:color="auto"/>
            </w:tcBorders>
            <w:noWrap/>
            <w:vAlign w:val="bottom"/>
            <w:hideMark/>
          </w:tcPr>
          <w:p w14:paraId="1277FF05" w14:textId="77777777" w:rsidR="00FF7FB1" w:rsidRDefault="00FF7FB1">
            <w:pPr>
              <w:jc w:val="right"/>
              <w:rPr>
                <w:color w:val="000000"/>
                <w:sz w:val="18"/>
                <w:szCs w:val="18"/>
              </w:rPr>
            </w:pPr>
            <w:r>
              <w:rPr>
                <w:color w:val="000000"/>
                <w:sz w:val="18"/>
                <w:szCs w:val="18"/>
              </w:rPr>
              <w:t>0.85</w:t>
            </w:r>
          </w:p>
        </w:tc>
        <w:tc>
          <w:tcPr>
            <w:tcW w:w="1059" w:type="dxa"/>
            <w:tcBorders>
              <w:top w:val="nil"/>
              <w:left w:val="nil"/>
              <w:bottom w:val="single" w:sz="4" w:space="0" w:color="auto"/>
              <w:right w:val="single" w:sz="4" w:space="0" w:color="auto"/>
            </w:tcBorders>
            <w:noWrap/>
            <w:vAlign w:val="bottom"/>
            <w:hideMark/>
          </w:tcPr>
          <w:p w14:paraId="207F147F" w14:textId="77777777" w:rsidR="00FF7FB1" w:rsidRDefault="00FF7FB1">
            <w:pPr>
              <w:jc w:val="right"/>
              <w:rPr>
                <w:color w:val="000000"/>
                <w:sz w:val="18"/>
                <w:szCs w:val="18"/>
              </w:rPr>
            </w:pPr>
            <w:r>
              <w:rPr>
                <w:color w:val="000000"/>
                <w:sz w:val="18"/>
                <w:szCs w:val="18"/>
              </w:rPr>
              <w:t>2,890,000</w:t>
            </w:r>
          </w:p>
        </w:tc>
        <w:tc>
          <w:tcPr>
            <w:tcW w:w="300" w:type="dxa"/>
            <w:tcBorders>
              <w:top w:val="nil"/>
              <w:left w:val="nil"/>
              <w:bottom w:val="nil"/>
              <w:right w:val="nil"/>
            </w:tcBorders>
            <w:noWrap/>
            <w:vAlign w:val="bottom"/>
            <w:hideMark/>
          </w:tcPr>
          <w:p w14:paraId="46421006" w14:textId="77777777" w:rsidR="00FF7FB1" w:rsidRDefault="00FF7FB1">
            <w:pPr>
              <w:jc w:val="right"/>
              <w:rPr>
                <w:color w:val="000000"/>
                <w:sz w:val="18"/>
                <w:szCs w:val="18"/>
              </w:rPr>
            </w:pPr>
          </w:p>
        </w:tc>
        <w:tc>
          <w:tcPr>
            <w:tcW w:w="1234" w:type="dxa"/>
            <w:tcBorders>
              <w:top w:val="nil"/>
              <w:left w:val="nil"/>
              <w:bottom w:val="nil"/>
              <w:right w:val="nil"/>
            </w:tcBorders>
            <w:noWrap/>
            <w:vAlign w:val="bottom"/>
            <w:hideMark/>
          </w:tcPr>
          <w:p w14:paraId="6F6D7F62" w14:textId="77777777" w:rsidR="00FF7FB1" w:rsidRDefault="00FF7FB1">
            <w:pPr>
              <w:rPr>
                <w:sz w:val="20"/>
                <w:szCs w:val="20"/>
              </w:rPr>
            </w:pPr>
          </w:p>
        </w:tc>
        <w:tc>
          <w:tcPr>
            <w:tcW w:w="989" w:type="dxa"/>
            <w:tcBorders>
              <w:top w:val="nil"/>
              <w:left w:val="nil"/>
              <w:bottom w:val="nil"/>
              <w:right w:val="nil"/>
            </w:tcBorders>
            <w:noWrap/>
            <w:vAlign w:val="bottom"/>
            <w:hideMark/>
          </w:tcPr>
          <w:p w14:paraId="56BCBE33" w14:textId="77777777" w:rsidR="00FF7FB1" w:rsidRDefault="00FF7FB1">
            <w:pPr>
              <w:rPr>
                <w:sz w:val="20"/>
                <w:szCs w:val="20"/>
              </w:rPr>
            </w:pPr>
          </w:p>
        </w:tc>
        <w:tc>
          <w:tcPr>
            <w:tcW w:w="930" w:type="dxa"/>
            <w:tcBorders>
              <w:top w:val="nil"/>
              <w:left w:val="nil"/>
              <w:bottom w:val="nil"/>
              <w:right w:val="nil"/>
            </w:tcBorders>
            <w:noWrap/>
            <w:vAlign w:val="bottom"/>
            <w:hideMark/>
          </w:tcPr>
          <w:p w14:paraId="21D97E13" w14:textId="77777777" w:rsidR="00FF7FB1" w:rsidRDefault="00FF7FB1">
            <w:pPr>
              <w:rPr>
                <w:sz w:val="20"/>
                <w:szCs w:val="20"/>
              </w:rPr>
            </w:pPr>
          </w:p>
        </w:tc>
        <w:tc>
          <w:tcPr>
            <w:tcW w:w="1108" w:type="dxa"/>
            <w:tcBorders>
              <w:top w:val="nil"/>
              <w:left w:val="nil"/>
              <w:bottom w:val="nil"/>
              <w:right w:val="single" w:sz="8" w:space="0" w:color="auto"/>
            </w:tcBorders>
            <w:noWrap/>
            <w:vAlign w:val="bottom"/>
            <w:hideMark/>
          </w:tcPr>
          <w:p w14:paraId="2FC666AF" w14:textId="77777777" w:rsidR="00FF7FB1" w:rsidRDefault="00FF7FB1">
            <w:pPr>
              <w:rPr>
                <w:color w:val="000000"/>
                <w:sz w:val="18"/>
                <w:szCs w:val="18"/>
              </w:rPr>
            </w:pPr>
            <w:r>
              <w:rPr>
                <w:color w:val="000000"/>
                <w:sz w:val="18"/>
                <w:szCs w:val="18"/>
              </w:rPr>
              <w:t> </w:t>
            </w:r>
          </w:p>
        </w:tc>
      </w:tr>
      <w:tr w:rsidR="00FF7FB1" w14:paraId="761D9338" w14:textId="77777777" w:rsidTr="00FF7FB1">
        <w:trPr>
          <w:trHeight w:val="288"/>
          <w:jc w:val="center"/>
        </w:trPr>
        <w:tc>
          <w:tcPr>
            <w:tcW w:w="1975" w:type="dxa"/>
            <w:tcBorders>
              <w:top w:val="nil"/>
              <w:left w:val="single" w:sz="8" w:space="0" w:color="auto"/>
              <w:bottom w:val="single" w:sz="4" w:space="0" w:color="auto"/>
              <w:right w:val="single" w:sz="4" w:space="0" w:color="auto"/>
            </w:tcBorders>
            <w:noWrap/>
            <w:vAlign w:val="bottom"/>
            <w:hideMark/>
          </w:tcPr>
          <w:p w14:paraId="5B45F067" w14:textId="77777777" w:rsidR="00FF7FB1" w:rsidRDefault="00FF7FB1">
            <w:pPr>
              <w:rPr>
                <w:color w:val="000000"/>
                <w:sz w:val="18"/>
                <w:szCs w:val="18"/>
              </w:rPr>
            </w:pPr>
            <w:r>
              <w:rPr>
                <w:color w:val="000000"/>
                <w:sz w:val="18"/>
                <w:szCs w:val="18"/>
              </w:rPr>
              <w:t xml:space="preserve">Mi  Vida </w:t>
            </w:r>
          </w:p>
        </w:tc>
        <w:tc>
          <w:tcPr>
            <w:tcW w:w="992" w:type="dxa"/>
            <w:tcBorders>
              <w:top w:val="nil"/>
              <w:left w:val="nil"/>
              <w:bottom w:val="single" w:sz="4" w:space="0" w:color="auto"/>
              <w:right w:val="single" w:sz="4" w:space="0" w:color="auto"/>
            </w:tcBorders>
            <w:noWrap/>
            <w:vAlign w:val="bottom"/>
            <w:hideMark/>
          </w:tcPr>
          <w:p w14:paraId="25248672" w14:textId="77777777" w:rsidR="00FF7FB1" w:rsidRDefault="00FF7FB1">
            <w:pPr>
              <w:jc w:val="right"/>
              <w:rPr>
                <w:color w:val="000000"/>
                <w:sz w:val="18"/>
                <w:szCs w:val="18"/>
              </w:rPr>
            </w:pPr>
            <w:r>
              <w:rPr>
                <w:color w:val="000000"/>
                <w:sz w:val="18"/>
                <w:szCs w:val="18"/>
              </w:rPr>
              <w:t>1,200,000</w:t>
            </w:r>
          </w:p>
        </w:tc>
        <w:tc>
          <w:tcPr>
            <w:tcW w:w="1054" w:type="dxa"/>
            <w:tcBorders>
              <w:top w:val="nil"/>
              <w:left w:val="nil"/>
              <w:bottom w:val="single" w:sz="4" w:space="0" w:color="auto"/>
              <w:right w:val="single" w:sz="4" w:space="0" w:color="auto"/>
            </w:tcBorders>
            <w:noWrap/>
            <w:vAlign w:val="bottom"/>
            <w:hideMark/>
          </w:tcPr>
          <w:p w14:paraId="054693E4" w14:textId="77777777" w:rsidR="00FF7FB1" w:rsidRDefault="00FF7FB1">
            <w:pPr>
              <w:jc w:val="right"/>
              <w:rPr>
                <w:color w:val="000000"/>
                <w:sz w:val="18"/>
                <w:szCs w:val="18"/>
              </w:rPr>
            </w:pPr>
            <w:r>
              <w:rPr>
                <w:color w:val="000000"/>
                <w:sz w:val="18"/>
                <w:szCs w:val="18"/>
              </w:rPr>
              <w:t>0.35</w:t>
            </w:r>
          </w:p>
        </w:tc>
        <w:tc>
          <w:tcPr>
            <w:tcW w:w="1059" w:type="dxa"/>
            <w:tcBorders>
              <w:top w:val="nil"/>
              <w:left w:val="nil"/>
              <w:bottom w:val="single" w:sz="4" w:space="0" w:color="auto"/>
              <w:right w:val="single" w:sz="4" w:space="0" w:color="auto"/>
            </w:tcBorders>
            <w:noWrap/>
            <w:vAlign w:val="bottom"/>
            <w:hideMark/>
          </w:tcPr>
          <w:p w14:paraId="7FA44873" w14:textId="77777777" w:rsidR="00FF7FB1" w:rsidRDefault="00FF7FB1">
            <w:pPr>
              <w:jc w:val="right"/>
              <w:rPr>
                <w:color w:val="000000"/>
                <w:sz w:val="18"/>
                <w:szCs w:val="18"/>
              </w:rPr>
            </w:pPr>
            <w:r>
              <w:rPr>
                <w:color w:val="000000"/>
                <w:sz w:val="18"/>
                <w:szCs w:val="18"/>
              </w:rPr>
              <w:t>8,400,000</w:t>
            </w:r>
          </w:p>
        </w:tc>
        <w:tc>
          <w:tcPr>
            <w:tcW w:w="300" w:type="dxa"/>
            <w:tcBorders>
              <w:top w:val="nil"/>
              <w:left w:val="nil"/>
              <w:bottom w:val="nil"/>
              <w:right w:val="nil"/>
            </w:tcBorders>
            <w:noWrap/>
            <w:vAlign w:val="bottom"/>
            <w:hideMark/>
          </w:tcPr>
          <w:p w14:paraId="5C7C4D93" w14:textId="77777777" w:rsidR="00FF7FB1" w:rsidRDefault="00FF7FB1">
            <w:pPr>
              <w:jc w:val="right"/>
              <w:rPr>
                <w:color w:val="000000"/>
                <w:sz w:val="18"/>
                <w:szCs w:val="18"/>
              </w:rPr>
            </w:pPr>
          </w:p>
        </w:tc>
        <w:tc>
          <w:tcPr>
            <w:tcW w:w="1234" w:type="dxa"/>
            <w:tcBorders>
              <w:top w:val="nil"/>
              <w:left w:val="nil"/>
              <w:bottom w:val="nil"/>
              <w:right w:val="nil"/>
            </w:tcBorders>
            <w:noWrap/>
            <w:vAlign w:val="bottom"/>
            <w:hideMark/>
          </w:tcPr>
          <w:p w14:paraId="27B8EC87" w14:textId="77777777" w:rsidR="00FF7FB1" w:rsidRDefault="00FF7FB1">
            <w:pPr>
              <w:rPr>
                <w:sz w:val="20"/>
                <w:szCs w:val="20"/>
              </w:rPr>
            </w:pPr>
          </w:p>
        </w:tc>
        <w:tc>
          <w:tcPr>
            <w:tcW w:w="989" w:type="dxa"/>
            <w:tcBorders>
              <w:top w:val="nil"/>
              <w:left w:val="nil"/>
              <w:bottom w:val="nil"/>
              <w:right w:val="nil"/>
            </w:tcBorders>
            <w:noWrap/>
            <w:vAlign w:val="bottom"/>
            <w:hideMark/>
          </w:tcPr>
          <w:p w14:paraId="7C56AEA3" w14:textId="77777777" w:rsidR="00FF7FB1" w:rsidRDefault="00FF7FB1">
            <w:pPr>
              <w:rPr>
                <w:sz w:val="20"/>
                <w:szCs w:val="20"/>
              </w:rPr>
            </w:pPr>
          </w:p>
        </w:tc>
        <w:tc>
          <w:tcPr>
            <w:tcW w:w="930" w:type="dxa"/>
            <w:tcBorders>
              <w:top w:val="nil"/>
              <w:left w:val="nil"/>
              <w:bottom w:val="nil"/>
              <w:right w:val="nil"/>
            </w:tcBorders>
            <w:noWrap/>
            <w:vAlign w:val="bottom"/>
            <w:hideMark/>
          </w:tcPr>
          <w:p w14:paraId="24769AE1" w14:textId="77777777" w:rsidR="00FF7FB1" w:rsidRDefault="00FF7FB1">
            <w:pPr>
              <w:rPr>
                <w:sz w:val="20"/>
                <w:szCs w:val="20"/>
              </w:rPr>
            </w:pPr>
          </w:p>
        </w:tc>
        <w:tc>
          <w:tcPr>
            <w:tcW w:w="1108" w:type="dxa"/>
            <w:tcBorders>
              <w:top w:val="nil"/>
              <w:left w:val="nil"/>
              <w:bottom w:val="nil"/>
              <w:right w:val="single" w:sz="8" w:space="0" w:color="auto"/>
            </w:tcBorders>
            <w:noWrap/>
            <w:vAlign w:val="bottom"/>
            <w:hideMark/>
          </w:tcPr>
          <w:p w14:paraId="7520605C" w14:textId="77777777" w:rsidR="00FF7FB1" w:rsidRDefault="00FF7FB1">
            <w:pPr>
              <w:rPr>
                <w:color w:val="000000"/>
                <w:sz w:val="18"/>
                <w:szCs w:val="18"/>
              </w:rPr>
            </w:pPr>
            <w:r>
              <w:rPr>
                <w:color w:val="000000"/>
                <w:sz w:val="18"/>
                <w:szCs w:val="18"/>
              </w:rPr>
              <w:t> </w:t>
            </w:r>
          </w:p>
        </w:tc>
      </w:tr>
      <w:tr w:rsidR="00FF7FB1" w14:paraId="5D34AE6C" w14:textId="77777777" w:rsidTr="00FF7FB1">
        <w:trPr>
          <w:trHeight w:val="288"/>
          <w:jc w:val="center"/>
        </w:trPr>
        <w:tc>
          <w:tcPr>
            <w:tcW w:w="1975" w:type="dxa"/>
            <w:tcBorders>
              <w:top w:val="nil"/>
              <w:left w:val="single" w:sz="8" w:space="0" w:color="auto"/>
              <w:bottom w:val="single" w:sz="4" w:space="0" w:color="auto"/>
              <w:right w:val="single" w:sz="4" w:space="0" w:color="auto"/>
            </w:tcBorders>
            <w:noWrap/>
            <w:vAlign w:val="bottom"/>
            <w:hideMark/>
          </w:tcPr>
          <w:p w14:paraId="67A5B777" w14:textId="77777777" w:rsidR="00FF7FB1" w:rsidRDefault="00FF7FB1">
            <w:pPr>
              <w:rPr>
                <w:color w:val="000000"/>
                <w:sz w:val="18"/>
                <w:szCs w:val="18"/>
              </w:rPr>
            </w:pPr>
            <w:r>
              <w:rPr>
                <w:color w:val="000000"/>
                <w:sz w:val="18"/>
                <w:szCs w:val="18"/>
              </w:rPr>
              <w:t>Big  Buck</w:t>
            </w:r>
          </w:p>
        </w:tc>
        <w:tc>
          <w:tcPr>
            <w:tcW w:w="992" w:type="dxa"/>
            <w:tcBorders>
              <w:top w:val="nil"/>
              <w:left w:val="nil"/>
              <w:bottom w:val="single" w:sz="4" w:space="0" w:color="auto"/>
              <w:right w:val="single" w:sz="4" w:space="0" w:color="auto"/>
            </w:tcBorders>
            <w:noWrap/>
            <w:vAlign w:val="bottom"/>
            <w:hideMark/>
          </w:tcPr>
          <w:p w14:paraId="5B7C2E44" w14:textId="77777777" w:rsidR="00FF7FB1" w:rsidRDefault="00FF7FB1">
            <w:pPr>
              <w:jc w:val="right"/>
              <w:rPr>
                <w:color w:val="000000"/>
                <w:sz w:val="18"/>
                <w:szCs w:val="18"/>
              </w:rPr>
            </w:pPr>
            <w:r>
              <w:rPr>
                <w:color w:val="000000"/>
                <w:sz w:val="18"/>
                <w:szCs w:val="18"/>
              </w:rPr>
              <w:t>350,000</w:t>
            </w:r>
          </w:p>
        </w:tc>
        <w:tc>
          <w:tcPr>
            <w:tcW w:w="1054" w:type="dxa"/>
            <w:tcBorders>
              <w:top w:val="nil"/>
              <w:left w:val="nil"/>
              <w:bottom w:val="single" w:sz="4" w:space="0" w:color="auto"/>
              <w:right w:val="single" w:sz="4" w:space="0" w:color="auto"/>
            </w:tcBorders>
            <w:noWrap/>
            <w:vAlign w:val="bottom"/>
            <w:hideMark/>
          </w:tcPr>
          <w:p w14:paraId="4607BEF8" w14:textId="77777777" w:rsidR="00FF7FB1" w:rsidRDefault="00FF7FB1">
            <w:pPr>
              <w:jc w:val="right"/>
              <w:rPr>
                <w:color w:val="000000"/>
                <w:sz w:val="18"/>
                <w:szCs w:val="18"/>
              </w:rPr>
            </w:pPr>
            <w:r>
              <w:rPr>
                <w:color w:val="000000"/>
                <w:sz w:val="18"/>
                <w:szCs w:val="18"/>
              </w:rPr>
              <w:t>0.25</w:t>
            </w:r>
          </w:p>
        </w:tc>
        <w:tc>
          <w:tcPr>
            <w:tcW w:w="1059" w:type="dxa"/>
            <w:tcBorders>
              <w:top w:val="nil"/>
              <w:left w:val="nil"/>
              <w:bottom w:val="single" w:sz="4" w:space="0" w:color="auto"/>
              <w:right w:val="single" w:sz="4" w:space="0" w:color="auto"/>
            </w:tcBorders>
            <w:noWrap/>
            <w:vAlign w:val="bottom"/>
            <w:hideMark/>
          </w:tcPr>
          <w:p w14:paraId="323608E3" w14:textId="77777777" w:rsidR="00FF7FB1" w:rsidRDefault="00FF7FB1">
            <w:pPr>
              <w:jc w:val="right"/>
              <w:rPr>
                <w:color w:val="000000"/>
                <w:sz w:val="18"/>
                <w:szCs w:val="18"/>
              </w:rPr>
            </w:pPr>
            <w:r>
              <w:rPr>
                <w:color w:val="000000"/>
                <w:sz w:val="18"/>
                <w:szCs w:val="18"/>
              </w:rPr>
              <w:t>1,750,000</w:t>
            </w:r>
          </w:p>
        </w:tc>
        <w:tc>
          <w:tcPr>
            <w:tcW w:w="300" w:type="dxa"/>
            <w:tcBorders>
              <w:top w:val="nil"/>
              <w:left w:val="nil"/>
              <w:bottom w:val="nil"/>
              <w:right w:val="nil"/>
            </w:tcBorders>
            <w:noWrap/>
            <w:vAlign w:val="bottom"/>
            <w:hideMark/>
          </w:tcPr>
          <w:p w14:paraId="5DFFA94E" w14:textId="77777777" w:rsidR="00FF7FB1" w:rsidRDefault="00FF7FB1">
            <w:pPr>
              <w:jc w:val="right"/>
              <w:rPr>
                <w:color w:val="000000"/>
                <w:sz w:val="18"/>
                <w:szCs w:val="18"/>
              </w:rPr>
            </w:pPr>
          </w:p>
        </w:tc>
        <w:tc>
          <w:tcPr>
            <w:tcW w:w="1234" w:type="dxa"/>
            <w:tcBorders>
              <w:top w:val="nil"/>
              <w:left w:val="nil"/>
              <w:bottom w:val="nil"/>
              <w:right w:val="nil"/>
            </w:tcBorders>
            <w:noWrap/>
            <w:vAlign w:val="bottom"/>
            <w:hideMark/>
          </w:tcPr>
          <w:p w14:paraId="340F020F" w14:textId="77777777" w:rsidR="00FF7FB1" w:rsidRDefault="00FF7FB1">
            <w:pPr>
              <w:rPr>
                <w:sz w:val="20"/>
                <w:szCs w:val="20"/>
              </w:rPr>
            </w:pPr>
          </w:p>
        </w:tc>
        <w:tc>
          <w:tcPr>
            <w:tcW w:w="989" w:type="dxa"/>
            <w:tcBorders>
              <w:top w:val="nil"/>
              <w:left w:val="nil"/>
              <w:bottom w:val="nil"/>
              <w:right w:val="nil"/>
            </w:tcBorders>
            <w:noWrap/>
            <w:vAlign w:val="bottom"/>
            <w:hideMark/>
          </w:tcPr>
          <w:p w14:paraId="3ECEC26E" w14:textId="77777777" w:rsidR="00FF7FB1" w:rsidRDefault="00FF7FB1">
            <w:pPr>
              <w:rPr>
                <w:sz w:val="20"/>
                <w:szCs w:val="20"/>
              </w:rPr>
            </w:pPr>
          </w:p>
        </w:tc>
        <w:tc>
          <w:tcPr>
            <w:tcW w:w="930" w:type="dxa"/>
            <w:tcBorders>
              <w:top w:val="nil"/>
              <w:left w:val="nil"/>
              <w:bottom w:val="nil"/>
              <w:right w:val="nil"/>
            </w:tcBorders>
            <w:noWrap/>
            <w:vAlign w:val="bottom"/>
            <w:hideMark/>
          </w:tcPr>
          <w:p w14:paraId="1D05CCA8" w14:textId="77777777" w:rsidR="00FF7FB1" w:rsidRDefault="00FF7FB1">
            <w:pPr>
              <w:rPr>
                <w:sz w:val="20"/>
                <w:szCs w:val="20"/>
              </w:rPr>
            </w:pPr>
          </w:p>
        </w:tc>
        <w:tc>
          <w:tcPr>
            <w:tcW w:w="1108" w:type="dxa"/>
            <w:tcBorders>
              <w:top w:val="nil"/>
              <w:left w:val="nil"/>
              <w:bottom w:val="nil"/>
              <w:right w:val="single" w:sz="8" w:space="0" w:color="auto"/>
            </w:tcBorders>
            <w:noWrap/>
            <w:vAlign w:val="bottom"/>
            <w:hideMark/>
          </w:tcPr>
          <w:p w14:paraId="02890295" w14:textId="77777777" w:rsidR="00FF7FB1" w:rsidRDefault="00FF7FB1">
            <w:pPr>
              <w:rPr>
                <w:color w:val="000000"/>
                <w:sz w:val="18"/>
                <w:szCs w:val="18"/>
              </w:rPr>
            </w:pPr>
            <w:r>
              <w:rPr>
                <w:color w:val="000000"/>
                <w:sz w:val="18"/>
                <w:szCs w:val="18"/>
              </w:rPr>
              <w:t> </w:t>
            </w:r>
          </w:p>
        </w:tc>
      </w:tr>
      <w:tr w:rsidR="00FF7FB1" w14:paraId="00EFEC97" w14:textId="77777777" w:rsidTr="00FF7FB1">
        <w:trPr>
          <w:trHeight w:val="288"/>
          <w:jc w:val="center"/>
        </w:trPr>
        <w:tc>
          <w:tcPr>
            <w:tcW w:w="1975" w:type="dxa"/>
            <w:tcBorders>
              <w:top w:val="nil"/>
              <w:left w:val="single" w:sz="8" w:space="0" w:color="auto"/>
              <w:bottom w:val="single" w:sz="4" w:space="0" w:color="auto"/>
              <w:right w:val="single" w:sz="4" w:space="0" w:color="auto"/>
            </w:tcBorders>
            <w:noWrap/>
            <w:vAlign w:val="bottom"/>
            <w:hideMark/>
          </w:tcPr>
          <w:p w14:paraId="49144A17" w14:textId="77777777" w:rsidR="00FF7FB1" w:rsidRDefault="00FF7FB1">
            <w:pPr>
              <w:rPr>
                <w:color w:val="000000"/>
                <w:sz w:val="18"/>
                <w:szCs w:val="18"/>
              </w:rPr>
            </w:pPr>
            <w:r>
              <w:rPr>
                <w:color w:val="000000"/>
                <w:sz w:val="18"/>
                <w:szCs w:val="18"/>
              </w:rPr>
              <w:t xml:space="preserve">Louise-Standard </w:t>
            </w:r>
          </w:p>
        </w:tc>
        <w:tc>
          <w:tcPr>
            <w:tcW w:w="992" w:type="dxa"/>
            <w:tcBorders>
              <w:top w:val="nil"/>
              <w:left w:val="nil"/>
              <w:bottom w:val="single" w:sz="4" w:space="0" w:color="auto"/>
              <w:right w:val="single" w:sz="4" w:space="0" w:color="auto"/>
            </w:tcBorders>
            <w:noWrap/>
            <w:vAlign w:val="bottom"/>
            <w:hideMark/>
          </w:tcPr>
          <w:p w14:paraId="2A6B3191" w14:textId="77777777" w:rsidR="00FF7FB1" w:rsidRDefault="00FF7FB1">
            <w:pPr>
              <w:jc w:val="right"/>
              <w:rPr>
                <w:color w:val="000000"/>
                <w:sz w:val="18"/>
                <w:szCs w:val="18"/>
              </w:rPr>
            </w:pPr>
            <w:r>
              <w:rPr>
                <w:color w:val="000000"/>
                <w:sz w:val="18"/>
                <w:szCs w:val="18"/>
              </w:rPr>
              <w:t>1,050,000</w:t>
            </w:r>
          </w:p>
        </w:tc>
        <w:tc>
          <w:tcPr>
            <w:tcW w:w="1054" w:type="dxa"/>
            <w:tcBorders>
              <w:top w:val="nil"/>
              <w:left w:val="nil"/>
              <w:bottom w:val="single" w:sz="4" w:space="0" w:color="auto"/>
              <w:right w:val="single" w:sz="4" w:space="0" w:color="auto"/>
            </w:tcBorders>
            <w:noWrap/>
            <w:vAlign w:val="bottom"/>
            <w:hideMark/>
          </w:tcPr>
          <w:p w14:paraId="6D596004" w14:textId="77777777" w:rsidR="00FF7FB1" w:rsidRDefault="00FF7FB1">
            <w:pPr>
              <w:jc w:val="right"/>
              <w:rPr>
                <w:color w:val="000000"/>
                <w:sz w:val="18"/>
                <w:szCs w:val="18"/>
              </w:rPr>
            </w:pPr>
            <w:r>
              <w:rPr>
                <w:color w:val="000000"/>
                <w:sz w:val="18"/>
                <w:szCs w:val="18"/>
              </w:rPr>
              <w:t>0.45</w:t>
            </w:r>
          </w:p>
        </w:tc>
        <w:tc>
          <w:tcPr>
            <w:tcW w:w="1059" w:type="dxa"/>
            <w:tcBorders>
              <w:top w:val="nil"/>
              <w:left w:val="nil"/>
              <w:bottom w:val="single" w:sz="4" w:space="0" w:color="auto"/>
              <w:right w:val="single" w:sz="4" w:space="0" w:color="auto"/>
            </w:tcBorders>
            <w:noWrap/>
            <w:vAlign w:val="bottom"/>
            <w:hideMark/>
          </w:tcPr>
          <w:p w14:paraId="18C55937" w14:textId="77777777" w:rsidR="00FF7FB1" w:rsidRDefault="00FF7FB1">
            <w:pPr>
              <w:jc w:val="right"/>
              <w:rPr>
                <w:color w:val="000000"/>
                <w:sz w:val="18"/>
                <w:szCs w:val="18"/>
              </w:rPr>
            </w:pPr>
            <w:r>
              <w:rPr>
                <w:color w:val="000000"/>
                <w:sz w:val="18"/>
                <w:szCs w:val="18"/>
              </w:rPr>
              <w:t>9,450,000</w:t>
            </w:r>
          </w:p>
        </w:tc>
        <w:tc>
          <w:tcPr>
            <w:tcW w:w="300" w:type="dxa"/>
            <w:tcBorders>
              <w:top w:val="nil"/>
              <w:left w:val="nil"/>
              <w:bottom w:val="nil"/>
              <w:right w:val="nil"/>
            </w:tcBorders>
            <w:noWrap/>
            <w:vAlign w:val="bottom"/>
            <w:hideMark/>
          </w:tcPr>
          <w:p w14:paraId="65FC4BD9" w14:textId="77777777" w:rsidR="00FF7FB1" w:rsidRDefault="00FF7FB1">
            <w:pPr>
              <w:jc w:val="right"/>
              <w:rPr>
                <w:color w:val="000000"/>
                <w:sz w:val="18"/>
                <w:szCs w:val="18"/>
              </w:rPr>
            </w:pPr>
          </w:p>
        </w:tc>
        <w:tc>
          <w:tcPr>
            <w:tcW w:w="1234" w:type="dxa"/>
            <w:tcBorders>
              <w:top w:val="nil"/>
              <w:left w:val="nil"/>
              <w:bottom w:val="nil"/>
              <w:right w:val="nil"/>
            </w:tcBorders>
            <w:noWrap/>
            <w:vAlign w:val="bottom"/>
            <w:hideMark/>
          </w:tcPr>
          <w:p w14:paraId="1AF6BEDE" w14:textId="77777777" w:rsidR="00FF7FB1" w:rsidRDefault="00FF7FB1">
            <w:pPr>
              <w:rPr>
                <w:sz w:val="20"/>
                <w:szCs w:val="20"/>
              </w:rPr>
            </w:pPr>
          </w:p>
        </w:tc>
        <w:tc>
          <w:tcPr>
            <w:tcW w:w="989" w:type="dxa"/>
            <w:tcBorders>
              <w:top w:val="nil"/>
              <w:left w:val="nil"/>
              <w:bottom w:val="nil"/>
              <w:right w:val="nil"/>
            </w:tcBorders>
            <w:noWrap/>
            <w:vAlign w:val="bottom"/>
            <w:hideMark/>
          </w:tcPr>
          <w:p w14:paraId="070507DE" w14:textId="77777777" w:rsidR="00FF7FB1" w:rsidRDefault="00FF7FB1">
            <w:pPr>
              <w:rPr>
                <w:sz w:val="20"/>
                <w:szCs w:val="20"/>
              </w:rPr>
            </w:pPr>
          </w:p>
        </w:tc>
        <w:tc>
          <w:tcPr>
            <w:tcW w:w="930" w:type="dxa"/>
            <w:tcBorders>
              <w:top w:val="nil"/>
              <w:left w:val="nil"/>
              <w:bottom w:val="nil"/>
              <w:right w:val="nil"/>
            </w:tcBorders>
            <w:noWrap/>
            <w:vAlign w:val="bottom"/>
            <w:hideMark/>
          </w:tcPr>
          <w:p w14:paraId="670B927B" w14:textId="77777777" w:rsidR="00FF7FB1" w:rsidRDefault="00FF7FB1">
            <w:pPr>
              <w:rPr>
                <w:sz w:val="20"/>
                <w:szCs w:val="20"/>
              </w:rPr>
            </w:pPr>
          </w:p>
        </w:tc>
        <w:tc>
          <w:tcPr>
            <w:tcW w:w="1108" w:type="dxa"/>
            <w:tcBorders>
              <w:top w:val="nil"/>
              <w:left w:val="nil"/>
              <w:bottom w:val="nil"/>
              <w:right w:val="single" w:sz="8" w:space="0" w:color="auto"/>
            </w:tcBorders>
            <w:noWrap/>
            <w:vAlign w:val="bottom"/>
            <w:hideMark/>
          </w:tcPr>
          <w:p w14:paraId="41FF79C9" w14:textId="77777777" w:rsidR="00FF7FB1" w:rsidRDefault="00FF7FB1">
            <w:pPr>
              <w:rPr>
                <w:color w:val="000000"/>
                <w:sz w:val="18"/>
                <w:szCs w:val="18"/>
              </w:rPr>
            </w:pPr>
            <w:r>
              <w:rPr>
                <w:color w:val="000000"/>
                <w:sz w:val="18"/>
                <w:szCs w:val="18"/>
              </w:rPr>
              <w:t> </w:t>
            </w:r>
          </w:p>
        </w:tc>
      </w:tr>
      <w:tr w:rsidR="00FF7FB1" w14:paraId="4824161E" w14:textId="77777777" w:rsidTr="00FF7FB1">
        <w:trPr>
          <w:trHeight w:val="288"/>
          <w:jc w:val="center"/>
        </w:trPr>
        <w:tc>
          <w:tcPr>
            <w:tcW w:w="1975" w:type="dxa"/>
            <w:tcBorders>
              <w:top w:val="nil"/>
              <w:left w:val="single" w:sz="8" w:space="0" w:color="auto"/>
              <w:bottom w:val="single" w:sz="4" w:space="0" w:color="auto"/>
              <w:right w:val="single" w:sz="4" w:space="0" w:color="auto"/>
            </w:tcBorders>
            <w:noWrap/>
            <w:vAlign w:val="bottom"/>
            <w:hideMark/>
          </w:tcPr>
          <w:p w14:paraId="0F5404CC" w14:textId="77777777" w:rsidR="00FF7FB1" w:rsidRDefault="00FF7FB1">
            <w:pPr>
              <w:rPr>
                <w:color w:val="000000"/>
                <w:sz w:val="18"/>
                <w:szCs w:val="18"/>
              </w:rPr>
            </w:pPr>
            <w:r>
              <w:rPr>
                <w:color w:val="000000"/>
                <w:sz w:val="18"/>
                <w:szCs w:val="18"/>
              </w:rPr>
              <w:t>Stinko</w:t>
            </w:r>
          </w:p>
        </w:tc>
        <w:tc>
          <w:tcPr>
            <w:tcW w:w="992" w:type="dxa"/>
            <w:tcBorders>
              <w:top w:val="nil"/>
              <w:left w:val="nil"/>
              <w:bottom w:val="single" w:sz="4" w:space="0" w:color="auto"/>
              <w:right w:val="single" w:sz="4" w:space="0" w:color="auto"/>
            </w:tcBorders>
            <w:noWrap/>
            <w:vAlign w:val="bottom"/>
            <w:hideMark/>
          </w:tcPr>
          <w:p w14:paraId="2548B278" w14:textId="77777777" w:rsidR="00FF7FB1" w:rsidRDefault="00FF7FB1">
            <w:pPr>
              <w:jc w:val="right"/>
              <w:rPr>
                <w:color w:val="000000"/>
                <w:sz w:val="18"/>
                <w:szCs w:val="18"/>
              </w:rPr>
            </w:pPr>
            <w:r>
              <w:rPr>
                <w:color w:val="000000"/>
                <w:sz w:val="18"/>
                <w:szCs w:val="18"/>
              </w:rPr>
              <w:t>25,000</w:t>
            </w:r>
          </w:p>
        </w:tc>
        <w:tc>
          <w:tcPr>
            <w:tcW w:w="1054" w:type="dxa"/>
            <w:tcBorders>
              <w:top w:val="nil"/>
              <w:left w:val="nil"/>
              <w:bottom w:val="single" w:sz="4" w:space="0" w:color="auto"/>
              <w:right w:val="single" w:sz="4" w:space="0" w:color="auto"/>
            </w:tcBorders>
            <w:noWrap/>
            <w:vAlign w:val="bottom"/>
            <w:hideMark/>
          </w:tcPr>
          <w:p w14:paraId="70F378F3" w14:textId="77777777" w:rsidR="00FF7FB1" w:rsidRDefault="00FF7FB1">
            <w:pPr>
              <w:jc w:val="right"/>
              <w:rPr>
                <w:color w:val="000000"/>
                <w:sz w:val="18"/>
                <w:szCs w:val="18"/>
              </w:rPr>
            </w:pPr>
            <w:r>
              <w:rPr>
                <w:color w:val="000000"/>
                <w:sz w:val="18"/>
                <w:szCs w:val="18"/>
              </w:rPr>
              <w:t>0.25</w:t>
            </w:r>
          </w:p>
        </w:tc>
        <w:tc>
          <w:tcPr>
            <w:tcW w:w="1059" w:type="dxa"/>
            <w:tcBorders>
              <w:top w:val="nil"/>
              <w:left w:val="nil"/>
              <w:bottom w:val="single" w:sz="4" w:space="0" w:color="auto"/>
              <w:right w:val="single" w:sz="4" w:space="0" w:color="auto"/>
            </w:tcBorders>
            <w:noWrap/>
            <w:vAlign w:val="bottom"/>
            <w:hideMark/>
          </w:tcPr>
          <w:p w14:paraId="4773F22F" w14:textId="77777777" w:rsidR="00FF7FB1" w:rsidRDefault="00FF7FB1">
            <w:pPr>
              <w:jc w:val="right"/>
              <w:rPr>
                <w:color w:val="000000"/>
                <w:sz w:val="18"/>
                <w:szCs w:val="18"/>
              </w:rPr>
            </w:pPr>
            <w:r>
              <w:rPr>
                <w:color w:val="000000"/>
                <w:sz w:val="18"/>
                <w:szCs w:val="18"/>
              </w:rPr>
              <w:t>125,000</w:t>
            </w:r>
          </w:p>
        </w:tc>
        <w:tc>
          <w:tcPr>
            <w:tcW w:w="300" w:type="dxa"/>
            <w:tcBorders>
              <w:top w:val="nil"/>
              <w:left w:val="nil"/>
              <w:bottom w:val="nil"/>
              <w:right w:val="nil"/>
            </w:tcBorders>
            <w:noWrap/>
            <w:vAlign w:val="bottom"/>
            <w:hideMark/>
          </w:tcPr>
          <w:p w14:paraId="461EC685" w14:textId="77777777" w:rsidR="00FF7FB1" w:rsidRDefault="00FF7FB1">
            <w:pPr>
              <w:jc w:val="right"/>
              <w:rPr>
                <w:color w:val="000000"/>
                <w:sz w:val="18"/>
                <w:szCs w:val="18"/>
              </w:rPr>
            </w:pPr>
          </w:p>
        </w:tc>
        <w:tc>
          <w:tcPr>
            <w:tcW w:w="1234" w:type="dxa"/>
            <w:tcBorders>
              <w:top w:val="nil"/>
              <w:left w:val="nil"/>
              <w:bottom w:val="nil"/>
              <w:right w:val="nil"/>
            </w:tcBorders>
            <w:noWrap/>
            <w:vAlign w:val="bottom"/>
            <w:hideMark/>
          </w:tcPr>
          <w:p w14:paraId="25B2C72B" w14:textId="77777777" w:rsidR="00FF7FB1" w:rsidRDefault="00FF7FB1">
            <w:pPr>
              <w:rPr>
                <w:sz w:val="20"/>
                <w:szCs w:val="20"/>
              </w:rPr>
            </w:pPr>
          </w:p>
        </w:tc>
        <w:tc>
          <w:tcPr>
            <w:tcW w:w="989" w:type="dxa"/>
            <w:tcBorders>
              <w:top w:val="nil"/>
              <w:left w:val="nil"/>
              <w:bottom w:val="nil"/>
              <w:right w:val="nil"/>
            </w:tcBorders>
            <w:noWrap/>
            <w:vAlign w:val="bottom"/>
            <w:hideMark/>
          </w:tcPr>
          <w:p w14:paraId="568F70D8" w14:textId="77777777" w:rsidR="00FF7FB1" w:rsidRDefault="00FF7FB1">
            <w:pPr>
              <w:rPr>
                <w:sz w:val="20"/>
                <w:szCs w:val="20"/>
              </w:rPr>
            </w:pPr>
          </w:p>
        </w:tc>
        <w:tc>
          <w:tcPr>
            <w:tcW w:w="930" w:type="dxa"/>
            <w:tcBorders>
              <w:top w:val="nil"/>
              <w:left w:val="nil"/>
              <w:bottom w:val="nil"/>
              <w:right w:val="nil"/>
            </w:tcBorders>
            <w:noWrap/>
            <w:vAlign w:val="bottom"/>
            <w:hideMark/>
          </w:tcPr>
          <w:p w14:paraId="57E8FF76" w14:textId="77777777" w:rsidR="00FF7FB1" w:rsidRDefault="00FF7FB1">
            <w:pPr>
              <w:rPr>
                <w:sz w:val="20"/>
                <w:szCs w:val="20"/>
              </w:rPr>
            </w:pPr>
          </w:p>
        </w:tc>
        <w:tc>
          <w:tcPr>
            <w:tcW w:w="1108" w:type="dxa"/>
            <w:tcBorders>
              <w:top w:val="nil"/>
              <w:left w:val="nil"/>
              <w:bottom w:val="nil"/>
              <w:right w:val="single" w:sz="8" w:space="0" w:color="auto"/>
            </w:tcBorders>
            <w:noWrap/>
            <w:vAlign w:val="bottom"/>
            <w:hideMark/>
          </w:tcPr>
          <w:p w14:paraId="209D2869" w14:textId="77777777" w:rsidR="00FF7FB1" w:rsidRDefault="00FF7FB1">
            <w:pPr>
              <w:rPr>
                <w:color w:val="000000"/>
                <w:sz w:val="18"/>
                <w:szCs w:val="18"/>
              </w:rPr>
            </w:pPr>
            <w:r>
              <w:rPr>
                <w:color w:val="000000"/>
                <w:sz w:val="18"/>
                <w:szCs w:val="18"/>
              </w:rPr>
              <w:t> </w:t>
            </w:r>
          </w:p>
        </w:tc>
      </w:tr>
      <w:tr w:rsidR="00FF7FB1" w14:paraId="07C39351" w14:textId="77777777" w:rsidTr="00FF7FB1">
        <w:trPr>
          <w:trHeight w:val="288"/>
          <w:jc w:val="center"/>
        </w:trPr>
        <w:tc>
          <w:tcPr>
            <w:tcW w:w="1975" w:type="dxa"/>
            <w:tcBorders>
              <w:top w:val="nil"/>
              <w:left w:val="single" w:sz="8" w:space="0" w:color="auto"/>
              <w:bottom w:val="single" w:sz="4" w:space="0" w:color="auto"/>
              <w:right w:val="single" w:sz="4" w:space="0" w:color="auto"/>
            </w:tcBorders>
            <w:noWrap/>
            <w:vAlign w:val="bottom"/>
            <w:hideMark/>
          </w:tcPr>
          <w:p w14:paraId="2B714BCD" w14:textId="77777777" w:rsidR="00FF7FB1" w:rsidRDefault="00FF7FB1">
            <w:pPr>
              <w:rPr>
                <w:color w:val="000000"/>
                <w:sz w:val="18"/>
                <w:szCs w:val="18"/>
              </w:rPr>
            </w:pPr>
            <w:r>
              <w:rPr>
                <w:color w:val="000000"/>
                <w:sz w:val="18"/>
                <w:szCs w:val="18"/>
              </w:rPr>
              <w:t xml:space="preserve">Little Beaver </w:t>
            </w:r>
          </w:p>
        </w:tc>
        <w:tc>
          <w:tcPr>
            <w:tcW w:w="992" w:type="dxa"/>
            <w:tcBorders>
              <w:top w:val="nil"/>
              <w:left w:val="nil"/>
              <w:bottom w:val="single" w:sz="4" w:space="0" w:color="auto"/>
              <w:right w:val="single" w:sz="4" w:space="0" w:color="auto"/>
            </w:tcBorders>
            <w:noWrap/>
            <w:vAlign w:val="bottom"/>
            <w:hideMark/>
          </w:tcPr>
          <w:p w14:paraId="3475B537" w14:textId="77777777" w:rsidR="00FF7FB1" w:rsidRDefault="00FF7FB1">
            <w:pPr>
              <w:jc w:val="right"/>
              <w:rPr>
                <w:color w:val="000000"/>
                <w:sz w:val="18"/>
                <w:szCs w:val="18"/>
              </w:rPr>
            </w:pPr>
            <w:r>
              <w:rPr>
                <w:color w:val="000000"/>
                <w:sz w:val="18"/>
                <w:szCs w:val="18"/>
              </w:rPr>
              <w:t>80,000</w:t>
            </w:r>
          </w:p>
        </w:tc>
        <w:tc>
          <w:tcPr>
            <w:tcW w:w="1054" w:type="dxa"/>
            <w:tcBorders>
              <w:top w:val="nil"/>
              <w:left w:val="nil"/>
              <w:bottom w:val="single" w:sz="4" w:space="0" w:color="auto"/>
              <w:right w:val="single" w:sz="4" w:space="0" w:color="auto"/>
            </w:tcBorders>
            <w:noWrap/>
            <w:vAlign w:val="bottom"/>
            <w:hideMark/>
          </w:tcPr>
          <w:p w14:paraId="22B5CC3C" w14:textId="77777777" w:rsidR="00FF7FB1" w:rsidRDefault="00FF7FB1">
            <w:pPr>
              <w:jc w:val="right"/>
              <w:rPr>
                <w:color w:val="000000"/>
                <w:sz w:val="18"/>
                <w:szCs w:val="18"/>
              </w:rPr>
            </w:pPr>
            <w:r>
              <w:rPr>
                <w:color w:val="000000"/>
                <w:sz w:val="18"/>
                <w:szCs w:val="18"/>
              </w:rPr>
              <w:t>0.35</w:t>
            </w:r>
          </w:p>
        </w:tc>
        <w:tc>
          <w:tcPr>
            <w:tcW w:w="1059" w:type="dxa"/>
            <w:tcBorders>
              <w:top w:val="nil"/>
              <w:left w:val="nil"/>
              <w:bottom w:val="single" w:sz="4" w:space="0" w:color="auto"/>
              <w:right w:val="single" w:sz="4" w:space="0" w:color="auto"/>
            </w:tcBorders>
            <w:noWrap/>
            <w:vAlign w:val="bottom"/>
            <w:hideMark/>
          </w:tcPr>
          <w:p w14:paraId="3368D7B0" w14:textId="77777777" w:rsidR="00FF7FB1" w:rsidRDefault="00FF7FB1">
            <w:pPr>
              <w:jc w:val="right"/>
              <w:rPr>
                <w:color w:val="000000"/>
                <w:sz w:val="18"/>
                <w:szCs w:val="18"/>
              </w:rPr>
            </w:pPr>
            <w:r>
              <w:rPr>
                <w:color w:val="000000"/>
                <w:sz w:val="18"/>
                <w:szCs w:val="18"/>
              </w:rPr>
              <w:t>560,000</w:t>
            </w:r>
          </w:p>
        </w:tc>
        <w:tc>
          <w:tcPr>
            <w:tcW w:w="300" w:type="dxa"/>
            <w:tcBorders>
              <w:top w:val="nil"/>
              <w:left w:val="nil"/>
              <w:bottom w:val="nil"/>
              <w:right w:val="nil"/>
            </w:tcBorders>
            <w:noWrap/>
            <w:vAlign w:val="bottom"/>
            <w:hideMark/>
          </w:tcPr>
          <w:p w14:paraId="58275620" w14:textId="77777777" w:rsidR="00FF7FB1" w:rsidRDefault="00FF7FB1">
            <w:pPr>
              <w:jc w:val="right"/>
              <w:rPr>
                <w:color w:val="000000"/>
                <w:sz w:val="18"/>
                <w:szCs w:val="18"/>
              </w:rPr>
            </w:pPr>
          </w:p>
        </w:tc>
        <w:tc>
          <w:tcPr>
            <w:tcW w:w="1234" w:type="dxa"/>
            <w:tcBorders>
              <w:top w:val="nil"/>
              <w:left w:val="nil"/>
              <w:bottom w:val="nil"/>
              <w:right w:val="nil"/>
            </w:tcBorders>
            <w:noWrap/>
            <w:vAlign w:val="bottom"/>
            <w:hideMark/>
          </w:tcPr>
          <w:p w14:paraId="781FE5A2" w14:textId="77777777" w:rsidR="00FF7FB1" w:rsidRDefault="00FF7FB1">
            <w:pPr>
              <w:rPr>
                <w:sz w:val="20"/>
                <w:szCs w:val="20"/>
              </w:rPr>
            </w:pPr>
          </w:p>
        </w:tc>
        <w:tc>
          <w:tcPr>
            <w:tcW w:w="989" w:type="dxa"/>
            <w:tcBorders>
              <w:top w:val="nil"/>
              <w:left w:val="nil"/>
              <w:bottom w:val="nil"/>
              <w:right w:val="nil"/>
            </w:tcBorders>
            <w:noWrap/>
            <w:vAlign w:val="bottom"/>
            <w:hideMark/>
          </w:tcPr>
          <w:p w14:paraId="7AB97A26" w14:textId="77777777" w:rsidR="00FF7FB1" w:rsidRDefault="00FF7FB1">
            <w:pPr>
              <w:rPr>
                <w:sz w:val="20"/>
                <w:szCs w:val="20"/>
              </w:rPr>
            </w:pPr>
          </w:p>
        </w:tc>
        <w:tc>
          <w:tcPr>
            <w:tcW w:w="930" w:type="dxa"/>
            <w:tcBorders>
              <w:top w:val="nil"/>
              <w:left w:val="nil"/>
              <w:bottom w:val="nil"/>
              <w:right w:val="nil"/>
            </w:tcBorders>
            <w:noWrap/>
            <w:vAlign w:val="bottom"/>
            <w:hideMark/>
          </w:tcPr>
          <w:p w14:paraId="388FFF36" w14:textId="77777777" w:rsidR="00FF7FB1" w:rsidRDefault="00FF7FB1">
            <w:pPr>
              <w:rPr>
                <w:sz w:val="20"/>
                <w:szCs w:val="20"/>
              </w:rPr>
            </w:pPr>
          </w:p>
        </w:tc>
        <w:tc>
          <w:tcPr>
            <w:tcW w:w="1108" w:type="dxa"/>
            <w:tcBorders>
              <w:top w:val="nil"/>
              <w:left w:val="nil"/>
              <w:bottom w:val="nil"/>
              <w:right w:val="single" w:sz="8" w:space="0" w:color="auto"/>
            </w:tcBorders>
            <w:noWrap/>
            <w:vAlign w:val="bottom"/>
            <w:hideMark/>
          </w:tcPr>
          <w:p w14:paraId="073E9AC1" w14:textId="77777777" w:rsidR="00FF7FB1" w:rsidRDefault="00FF7FB1">
            <w:pPr>
              <w:rPr>
                <w:color w:val="000000"/>
                <w:sz w:val="18"/>
                <w:szCs w:val="18"/>
              </w:rPr>
            </w:pPr>
            <w:r>
              <w:rPr>
                <w:color w:val="000000"/>
                <w:sz w:val="18"/>
                <w:szCs w:val="18"/>
              </w:rPr>
              <w:t> </w:t>
            </w:r>
          </w:p>
        </w:tc>
      </w:tr>
      <w:tr w:rsidR="00FF7FB1" w14:paraId="175155EA" w14:textId="77777777" w:rsidTr="00FF7FB1">
        <w:trPr>
          <w:trHeight w:val="288"/>
          <w:jc w:val="center"/>
        </w:trPr>
        <w:tc>
          <w:tcPr>
            <w:tcW w:w="1975" w:type="dxa"/>
            <w:tcBorders>
              <w:top w:val="nil"/>
              <w:left w:val="single" w:sz="8" w:space="0" w:color="auto"/>
              <w:bottom w:val="single" w:sz="4" w:space="0" w:color="auto"/>
              <w:right w:val="single" w:sz="4" w:space="0" w:color="auto"/>
            </w:tcBorders>
            <w:noWrap/>
            <w:vAlign w:val="bottom"/>
            <w:hideMark/>
          </w:tcPr>
          <w:p w14:paraId="74F73C8D" w14:textId="77777777" w:rsidR="00FF7FB1" w:rsidRDefault="00FF7FB1">
            <w:pPr>
              <w:rPr>
                <w:color w:val="000000"/>
                <w:sz w:val="18"/>
                <w:szCs w:val="18"/>
              </w:rPr>
            </w:pPr>
            <w:r>
              <w:rPr>
                <w:color w:val="000000"/>
                <w:sz w:val="18"/>
                <w:szCs w:val="18"/>
              </w:rPr>
              <w:t>Expectation (</w:t>
            </w:r>
            <w:proofErr w:type="spellStart"/>
            <w:r>
              <w:rPr>
                <w:color w:val="000000"/>
                <w:sz w:val="18"/>
                <w:szCs w:val="18"/>
              </w:rPr>
              <w:t>Texwood</w:t>
            </w:r>
            <w:proofErr w:type="spellEnd"/>
            <w:r>
              <w:rPr>
                <w:color w:val="000000"/>
                <w:sz w:val="18"/>
                <w:szCs w:val="18"/>
              </w:rPr>
              <w:t>)</w:t>
            </w:r>
          </w:p>
        </w:tc>
        <w:tc>
          <w:tcPr>
            <w:tcW w:w="992" w:type="dxa"/>
            <w:tcBorders>
              <w:top w:val="nil"/>
              <w:left w:val="nil"/>
              <w:bottom w:val="single" w:sz="4" w:space="0" w:color="auto"/>
              <w:right w:val="single" w:sz="4" w:space="0" w:color="auto"/>
            </w:tcBorders>
            <w:noWrap/>
            <w:vAlign w:val="bottom"/>
            <w:hideMark/>
          </w:tcPr>
          <w:p w14:paraId="4BDADAEB" w14:textId="77777777" w:rsidR="00FF7FB1" w:rsidRDefault="00FF7FB1">
            <w:pPr>
              <w:jc w:val="right"/>
              <w:rPr>
                <w:color w:val="000000"/>
                <w:sz w:val="18"/>
                <w:szCs w:val="18"/>
              </w:rPr>
            </w:pPr>
            <w:r>
              <w:rPr>
                <w:color w:val="000000"/>
                <w:sz w:val="18"/>
                <w:szCs w:val="18"/>
              </w:rPr>
              <w:t>40,000</w:t>
            </w:r>
          </w:p>
        </w:tc>
        <w:tc>
          <w:tcPr>
            <w:tcW w:w="1054" w:type="dxa"/>
            <w:tcBorders>
              <w:top w:val="nil"/>
              <w:left w:val="nil"/>
              <w:bottom w:val="single" w:sz="4" w:space="0" w:color="auto"/>
              <w:right w:val="single" w:sz="4" w:space="0" w:color="auto"/>
            </w:tcBorders>
            <w:noWrap/>
            <w:vAlign w:val="bottom"/>
            <w:hideMark/>
          </w:tcPr>
          <w:p w14:paraId="260D4037" w14:textId="77777777" w:rsidR="00FF7FB1" w:rsidRDefault="00FF7FB1">
            <w:pPr>
              <w:jc w:val="right"/>
              <w:rPr>
                <w:color w:val="000000"/>
                <w:sz w:val="18"/>
                <w:szCs w:val="18"/>
              </w:rPr>
            </w:pPr>
            <w:r>
              <w:rPr>
                <w:color w:val="000000"/>
                <w:sz w:val="18"/>
                <w:szCs w:val="18"/>
              </w:rPr>
              <w:t>0.35</w:t>
            </w:r>
          </w:p>
        </w:tc>
        <w:tc>
          <w:tcPr>
            <w:tcW w:w="1059" w:type="dxa"/>
            <w:tcBorders>
              <w:top w:val="nil"/>
              <w:left w:val="nil"/>
              <w:bottom w:val="single" w:sz="4" w:space="0" w:color="auto"/>
              <w:right w:val="single" w:sz="4" w:space="0" w:color="auto"/>
            </w:tcBorders>
            <w:noWrap/>
            <w:vAlign w:val="bottom"/>
            <w:hideMark/>
          </w:tcPr>
          <w:p w14:paraId="65654576" w14:textId="77777777" w:rsidR="00FF7FB1" w:rsidRDefault="00FF7FB1">
            <w:pPr>
              <w:jc w:val="right"/>
              <w:rPr>
                <w:color w:val="000000"/>
                <w:sz w:val="18"/>
                <w:szCs w:val="18"/>
              </w:rPr>
            </w:pPr>
            <w:r>
              <w:rPr>
                <w:color w:val="000000"/>
                <w:sz w:val="18"/>
                <w:szCs w:val="18"/>
              </w:rPr>
              <w:t>280,000</w:t>
            </w:r>
          </w:p>
        </w:tc>
        <w:tc>
          <w:tcPr>
            <w:tcW w:w="300" w:type="dxa"/>
            <w:tcBorders>
              <w:top w:val="nil"/>
              <w:left w:val="nil"/>
              <w:bottom w:val="nil"/>
              <w:right w:val="nil"/>
            </w:tcBorders>
            <w:noWrap/>
            <w:vAlign w:val="bottom"/>
            <w:hideMark/>
          </w:tcPr>
          <w:p w14:paraId="7926A4A4" w14:textId="77777777" w:rsidR="00FF7FB1" w:rsidRDefault="00FF7FB1">
            <w:pPr>
              <w:jc w:val="right"/>
              <w:rPr>
                <w:color w:val="000000"/>
                <w:sz w:val="18"/>
                <w:szCs w:val="18"/>
              </w:rPr>
            </w:pPr>
          </w:p>
        </w:tc>
        <w:tc>
          <w:tcPr>
            <w:tcW w:w="1234" w:type="dxa"/>
            <w:tcBorders>
              <w:top w:val="nil"/>
              <w:left w:val="nil"/>
              <w:bottom w:val="nil"/>
              <w:right w:val="nil"/>
            </w:tcBorders>
            <w:noWrap/>
            <w:vAlign w:val="bottom"/>
            <w:hideMark/>
          </w:tcPr>
          <w:p w14:paraId="5A87338B" w14:textId="77777777" w:rsidR="00FF7FB1" w:rsidRDefault="00FF7FB1">
            <w:pPr>
              <w:rPr>
                <w:sz w:val="20"/>
                <w:szCs w:val="20"/>
              </w:rPr>
            </w:pPr>
          </w:p>
        </w:tc>
        <w:tc>
          <w:tcPr>
            <w:tcW w:w="989" w:type="dxa"/>
            <w:tcBorders>
              <w:top w:val="nil"/>
              <w:left w:val="nil"/>
              <w:bottom w:val="nil"/>
              <w:right w:val="nil"/>
            </w:tcBorders>
            <w:noWrap/>
            <w:vAlign w:val="bottom"/>
            <w:hideMark/>
          </w:tcPr>
          <w:p w14:paraId="0FD14107" w14:textId="77777777" w:rsidR="00FF7FB1" w:rsidRDefault="00FF7FB1">
            <w:pPr>
              <w:rPr>
                <w:sz w:val="20"/>
                <w:szCs w:val="20"/>
              </w:rPr>
            </w:pPr>
          </w:p>
        </w:tc>
        <w:tc>
          <w:tcPr>
            <w:tcW w:w="930" w:type="dxa"/>
            <w:tcBorders>
              <w:top w:val="nil"/>
              <w:left w:val="nil"/>
              <w:bottom w:val="nil"/>
              <w:right w:val="nil"/>
            </w:tcBorders>
            <w:noWrap/>
            <w:vAlign w:val="bottom"/>
            <w:hideMark/>
          </w:tcPr>
          <w:p w14:paraId="69B861BD" w14:textId="77777777" w:rsidR="00FF7FB1" w:rsidRDefault="00FF7FB1">
            <w:pPr>
              <w:rPr>
                <w:sz w:val="20"/>
                <w:szCs w:val="20"/>
              </w:rPr>
            </w:pPr>
          </w:p>
        </w:tc>
        <w:tc>
          <w:tcPr>
            <w:tcW w:w="1108" w:type="dxa"/>
            <w:tcBorders>
              <w:top w:val="nil"/>
              <w:left w:val="nil"/>
              <w:bottom w:val="nil"/>
              <w:right w:val="single" w:sz="8" w:space="0" w:color="auto"/>
            </w:tcBorders>
            <w:noWrap/>
            <w:vAlign w:val="bottom"/>
            <w:hideMark/>
          </w:tcPr>
          <w:p w14:paraId="618A7257" w14:textId="77777777" w:rsidR="00FF7FB1" w:rsidRDefault="00FF7FB1">
            <w:pPr>
              <w:rPr>
                <w:color w:val="000000"/>
                <w:sz w:val="18"/>
                <w:szCs w:val="18"/>
              </w:rPr>
            </w:pPr>
            <w:r>
              <w:rPr>
                <w:color w:val="000000"/>
                <w:sz w:val="18"/>
                <w:szCs w:val="18"/>
              </w:rPr>
              <w:t> </w:t>
            </w:r>
          </w:p>
        </w:tc>
      </w:tr>
      <w:tr w:rsidR="00FF7FB1" w14:paraId="60D98E49" w14:textId="77777777" w:rsidTr="00FF7FB1">
        <w:trPr>
          <w:trHeight w:val="288"/>
          <w:jc w:val="center"/>
        </w:trPr>
        <w:tc>
          <w:tcPr>
            <w:tcW w:w="1975" w:type="dxa"/>
            <w:tcBorders>
              <w:top w:val="nil"/>
              <w:left w:val="single" w:sz="8" w:space="0" w:color="auto"/>
              <w:bottom w:val="single" w:sz="4" w:space="0" w:color="auto"/>
              <w:right w:val="single" w:sz="4" w:space="0" w:color="auto"/>
            </w:tcBorders>
            <w:noWrap/>
            <w:vAlign w:val="bottom"/>
            <w:hideMark/>
          </w:tcPr>
          <w:p w14:paraId="2659B179" w14:textId="77777777" w:rsidR="00FF7FB1" w:rsidRDefault="00FF7FB1">
            <w:pPr>
              <w:rPr>
                <w:color w:val="000000"/>
                <w:sz w:val="18"/>
                <w:szCs w:val="18"/>
              </w:rPr>
            </w:pPr>
            <w:r>
              <w:rPr>
                <w:color w:val="000000"/>
                <w:sz w:val="18"/>
                <w:szCs w:val="18"/>
              </w:rPr>
              <w:t xml:space="preserve"> </w:t>
            </w:r>
            <w:proofErr w:type="spellStart"/>
            <w:r>
              <w:rPr>
                <w:color w:val="000000"/>
                <w:sz w:val="18"/>
                <w:szCs w:val="18"/>
              </w:rPr>
              <w:t>Skunkovitch</w:t>
            </w:r>
            <w:proofErr w:type="spellEnd"/>
          </w:p>
        </w:tc>
        <w:tc>
          <w:tcPr>
            <w:tcW w:w="992" w:type="dxa"/>
            <w:tcBorders>
              <w:top w:val="nil"/>
              <w:left w:val="nil"/>
              <w:bottom w:val="single" w:sz="4" w:space="0" w:color="auto"/>
              <w:right w:val="single" w:sz="4" w:space="0" w:color="auto"/>
            </w:tcBorders>
            <w:noWrap/>
            <w:vAlign w:val="bottom"/>
            <w:hideMark/>
          </w:tcPr>
          <w:p w14:paraId="59FA4306" w14:textId="77777777" w:rsidR="00FF7FB1" w:rsidRDefault="00FF7FB1">
            <w:pPr>
              <w:jc w:val="right"/>
              <w:rPr>
                <w:color w:val="000000"/>
                <w:sz w:val="18"/>
                <w:szCs w:val="18"/>
              </w:rPr>
            </w:pPr>
            <w:r>
              <w:rPr>
                <w:color w:val="000000"/>
                <w:sz w:val="18"/>
                <w:szCs w:val="18"/>
              </w:rPr>
              <w:t>36,000</w:t>
            </w:r>
          </w:p>
        </w:tc>
        <w:tc>
          <w:tcPr>
            <w:tcW w:w="1054" w:type="dxa"/>
            <w:tcBorders>
              <w:top w:val="nil"/>
              <w:left w:val="nil"/>
              <w:bottom w:val="single" w:sz="4" w:space="0" w:color="auto"/>
              <w:right w:val="single" w:sz="4" w:space="0" w:color="auto"/>
            </w:tcBorders>
            <w:noWrap/>
            <w:vAlign w:val="bottom"/>
            <w:hideMark/>
          </w:tcPr>
          <w:p w14:paraId="70EA35BD" w14:textId="77777777" w:rsidR="00FF7FB1" w:rsidRDefault="00FF7FB1">
            <w:pPr>
              <w:jc w:val="right"/>
              <w:rPr>
                <w:color w:val="000000"/>
                <w:sz w:val="18"/>
                <w:szCs w:val="18"/>
              </w:rPr>
            </w:pPr>
            <w:r>
              <w:rPr>
                <w:color w:val="000000"/>
                <w:sz w:val="18"/>
                <w:szCs w:val="18"/>
              </w:rPr>
              <w:t>0.35</w:t>
            </w:r>
          </w:p>
        </w:tc>
        <w:tc>
          <w:tcPr>
            <w:tcW w:w="1059" w:type="dxa"/>
            <w:tcBorders>
              <w:top w:val="nil"/>
              <w:left w:val="nil"/>
              <w:bottom w:val="single" w:sz="4" w:space="0" w:color="auto"/>
              <w:right w:val="single" w:sz="4" w:space="0" w:color="auto"/>
            </w:tcBorders>
            <w:noWrap/>
            <w:vAlign w:val="bottom"/>
            <w:hideMark/>
          </w:tcPr>
          <w:p w14:paraId="641C7776" w14:textId="77777777" w:rsidR="00FF7FB1" w:rsidRDefault="00FF7FB1">
            <w:pPr>
              <w:jc w:val="right"/>
              <w:rPr>
                <w:color w:val="000000"/>
                <w:sz w:val="18"/>
                <w:szCs w:val="18"/>
              </w:rPr>
            </w:pPr>
            <w:r>
              <w:rPr>
                <w:color w:val="000000"/>
                <w:sz w:val="18"/>
                <w:szCs w:val="18"/>
              </w:rPr>
              <w:t>560,000</w:t>
            </w:r>
          </w:p>
        </w:tc>
        <w:tc>
          <w:tcPr>
            <w:tcW w:w="300" w:type="dxa"/>
            <w:tcBorders>
              <w:top w:val="nil"/>
              <w:left w:val="nil"/>
              <w:bottom w:val="nil"/>
              <w:right w:val="nil"/>
            </w:tcBorders>
            <w:noWrap/>
            <w:vAlign w:val="bottom"/>
            <w:hideMark/>
          </w:tcPr>
          <w:p w14:paraId="331FE7F9" w14:textId="77777777" w:rsidR="00FF7FB1" w:rsidRDefault="00FF7FB1">
            <w:pPr>
              <w:jc w:val="right"/>
              <w:rPr>
                <w:color w:val="000000"/>
                <w:sz w:val="18"/>
                <w:szCs w:val="18"/>
              </w:rPr>
            </w:pPr>
          </w:p>
        </w:tc>
        <w:tc>
          <w:tcPr>
            <w:tcW w:w="1234" w:type="dxa"/>
            <w:tcBorders>
              <w:top w:val="nil"/>
              <w:left w:val="nil"/>
              <w:bottom w:val="nil"/>
              <w:right w:val="nil"/>
            </w:tcBorders>
            <w:noWrap/>
            <w:vAlign w:val="bottom"/>
            <w:hideMark/>
          </w:tcPr>
          <w:p w14:paraId="6A1309D4" w14:textId="77777777" w:rsidR="00FF7FB1" w:rsidRDefault="00FF7FB1">
            <w:pPr>
              <w:rPr>
                <w:sz w:val="20"/>
                <w:szCs w:val="20"/>
              </w:rPr>
            </w:pPr>
          </w:p>
        </w:tc>
        <w:tc>
          <w:tcPr>
            <w:tcW w:w="989" w:type="dxa"/>
            <w:tcBorders>
              <w:top w:val="nil"/>
              <w:left w:val="nil"/>
              <w:bottom w:val="nil"/>
              <w:right w:val="nil"/>
            </w:tcBorders>
            <w:noWrap/>
            <w:vAlign w:val="bottom"/>
            <w:hideMark/>
          </w:tcPr>
          <w:p w14:paraId="776D0A11" w14:textId="77777777" w:rsidR="00FF7FB1" w:rsidRDefault="00FF7FB1">
            <w:pPr>
              <w:rPr>
                <w:sz w:val="20"/>
                <w:szCs w:val="20"/>
              </w:rPr>
            </w:pPr>
          </w:p>
        </w:tc>
        <w:tc>
          <w:tcPr>
            <w:tcW w:w="930" w:type="dxa"/>
            <w:tcBorders>
              <w:top w:val="nil"/>
              <w:left w:val="nil"/>
              <w:bottom w:val="nil"/>
              <w:right w:val="nil"/>
            </w:tcBorders>
            <w:noWrap/>
            <w:vAlign w:val="bottom"/>
            <w:hideMark/>
          </w:tcPr>
          <w:p w14:paraId="2D281847" w14:textId="77777777" w:rsidR="00FF7FB1" w:rsidRDefault="00FF7FB1">
            <w:pPr>
              <w:rPr>
                <w:sz w:val="20"/>
                <w:szCs w:val="20"/>
              </w:rPr>
            </w:pPr>
          </w:p>
        </w:tc>
        <w:tc>
          <w:tcPr>
            <w:tcW w:w="1108" w:type="dxa"/>
            <w:tcBorders>
              <w:top w:val="nil"/>
              <w:left w:val="nil"/>
              <w:bottom w:val="nil"/>
              <w:right w:val="single" w:sz="8" w:space="0" w:color="auto"/>
            </w:tcBorders>
            <w:noWrap/>
            <w:vAlign w:val="bottom"/>
            <w:hideMark/>
          </w:tcPr>
          <w:p w14:paraId="7638170F" w14:textId="77777777" w:rsidR="00FF7FB1" w:rsidRDefault="00FF7FB1">
            <w:pPr>
              <w:rPr>
                <w:color w:val="000000"/>
                <w:sz w:val="18"/>
                <w:szCs w:val="18"/>
              </w:rPr>
            </w:pPr>
            <w:r>
              <w:rPr>
                <w:color w:val="000000"/>
                <w:sz w:val="18"/>
                <w:szCs w:val="18"/>
              </w:rPr>
              <w:t> </w:t>
            </w:r>
          </w:p>
        </w:tc>
      </w:tr>
      <w:tr w:rsidR="00FF7FB1" w14:paraId="5B777945" w14:textId="77777777" w:rsidTr="00FF7FB1">
        <w:trPr>
          <w:trHeight w:val="294"/>
          <w:jc w:val="center"/>
        </w:trPr>
        <w:tc>
          <w:tcPr>
            <w:tcW w:w="1975" w:type="dxa"/>
            <w:tcBorders>
              <w:top w:val="nil"/>
              <w:left w:val="single" w:sz="8" w:space="0" w:color="auto"/>
              <w:bottom w:val="single" w:sz="8" w:space="0" w:color="auto"/>
              <w:right w:val="single" w:sz="4" w:space="0" w:color="auto"/>
            </w:tcBorders>
            <w:noWrap/>
            <w:vAlign w:val="bottom"/>
            <w:hideMark/>
          </w:tcPr>
          <w:p w14:paraId="15347FD5" w14:textId="77777777" w:rsidR="00FF7FB1" w:rsidRDefault="00FF7FB1">
            <w:pPr>
              <w:rPr>
                <w:b/>
                <w:bCs/>
                <w:color w:val="000000"/>
                <w:sz w:val="18"/>
                <w:szCs w:val="18"/>
              </w:rPr>
            </w:pPr>
            <w:r>
              <w:rPr>
                <w:b/>
                <w:bCs/>
                <w:color w:val="000000"/>
                <w:sz w:val="18"/>
                <w:szCs w:val="18"/>
              </w:rPr>
              <w:t>North Total</w:t>
            </w:r>
          </w:p>
        </w:tc>
        <w:tc>
          <w:tcPr>
            <w:tcW w:w="992" w:type="dxa"/>
            <w:tcBorders>
              <w:top w:val="nil"/>
              <w:left w:val="nil"/>
              <w:bottom w:val="single" w:sz="8" w:space="0" w:color="auto"/>
              <w:right w:val="single" w:sz="4" w:space="0" w:color="auto"/>
            </w:tcBorders>
            <w:noWrap/>
            <w:vAlign w:val="bottom"/>
            <w:hideMark/>
          </w:tcPr>
          <w:p w14:paraId="1A18C4C8" w14:textId="77777777" w:rsidR="00FF7FB1" w:rsidRDefault="00FF7FB1">
            <w:pPr>
              <w:jc w:val="right"/>
              <w:rPr>
                <w:b/>
                <w:bCs/>
                <w:color w:val="000000"/>
                <w:sz w:val="18"/>
                <w:szCs w:val="18"/>
              </w:rPr>
            </w:pPr>
            <w:r>
              <w:rPr>
                <w:b/>
                <w:bCs/>
                <w:color w:val="000000"/>
                <w:sz w:val="18"/>
                <w:szCs w:val="18"/>
              </w:rPr>
              <w:t>8,501,455</w:t>
            </w:r>
          </w:p>
        </w:tc>
        <w:tc>
          <w:tcPr>
            <w:tcW w:w="1054" w:type="dxa"/>
            <w:tcBorders>
              <w:top w:val="nil"/>
              <w:left w:val="nil"/>
              <w:bottom w:val="single" w:sz="8" w:space="0" w:color="auto"/>
              <w:right w:val="single" w:sz="4" w:space="0" w:color="auto"/>
            </w:tcBorders>
            <w:noWrap/>
            <w:vAlign w:val="bottom"/>
            <w:hideMark/>
          </w:tcPr>
          <w:p w14:paraId="4341DB30" w14:textId="77777777" w:rsidR="00FF7FB1" w:rsidRDefault="00FF7FB1">
            <w:pPr>
              <w:jc w:val="right"/>
              <w:rPr>
                <w:b/>
                <w:bCs/>
                <w:color w:val="000000"/>
                <w:sz w:val="18"/>
                <w:szCs w:val="18"/>
              </w:rPr>
            </w:pPr>
            <w:r>
              <w:rPr>
                <w:b/>
                <w:bCs/>
                <w:color w:val="000000"/>
                <w:sz w:val="18"/>
                <w:szCs w:val="18"/>
              </w:rPr>
              <w:t>0.344</w:t>
            </w:r>
          </w:p>
        </w:tc>
        <w:tc>
          <w:tcPr>
            <w:tcW w:w="1059" w:type="dxa"/>
            <w:tcBorders>
              <w:top w:val="nil"/>
              <w:left w:val="nil"/>
              <w:bottom w:val="single" w:sz="8" w:space="0" w:color="auto"/>
              <w:right w:val="single" w:sz="4" w:space="0" w:color="auto"/>
            </w:tcBorders>
            <w:noWrap/>
            <w:vAlign w:val="bottom"/>
            <w:hideMark/>
          </w:tcPr>
          <w:p w14:paraId="5082928F" w14:textId="77777777" w:rsidR="00FF7FB1" w:rsidRDefault="00FF7FB1">
            <w:pPr>
              <w:jc w:val="right"/>
              <w:rPr>
                <w:b/>
                <w:bCs/>
                <w:color w:val="000000"/>
                <w:sz w:val="18"/>
                <w:szCs w:val="18"/>
              </w:rPr>
            </w:pPr>
            <w:r>
              <w:rPr>
                <w:b/>
                <w:bCs/>
                <w:color w:val="000000"/>
                <w:sz w:val="18"/>
                <w:szCs w:val="18"/>
              </w:rPr>
              <w:t>58,405,000</w:t>
            </w:r>
          </w:p>
        </w:tc>
        <w:tc>
          <w:tcPr>
            <w:tcW w:w="300" w:type="dxa"/>
            <w:tcBorders>
              <w:top w:val="nil"/>
              <w:left w:val="nil"/>
              <w:bottom w:val="single" w:sz="8" w:space="0" w:color="auto"/>
              <w:right w:val="nil"/>
            </w:tcBorders>
            <w:noWrap/>
            <w:vAlign w:val="bottom"/>
            <w:hideMark/>
          </w:tcPr>
          <w:p w14:paraId="3C3D54C9" w14:textId="77777777" w:rsidR="00FF7FB1" w:rsidRDefault="00FF7FB1">
            <w:pPr>
              <w:rPr>
                <w:color w:val="000000"/>
                <w:sz w:val="18"/>
                <w:szCs w:val="18"/>
              </w:rPr>
            </w:pPr>
            <w:r>
              <w:rPr>
                <w:color w:val="000000"/>
                <w:sz w:val="18"/>
                <w:szCs w:val="18"/>
              </w:rPr>
              <w:t> </w:t>
            </w:r>
          </w:p>
        </w:tc>
        <w:tc>
          <w:tcPr>
            <w:tcW w:w="1234" w:type="dxa"/>
            <w:tcBorders>
              <w:top w:val="nil"/>
              <w:left w:val="nil"/>
              <w:bottom w:val="single" w:sz="8" w:space="0" w:color="auto"/>
              <w:right w:val="nil"/>
            </w:tcBorders>
            <w:noWrap/>
            <w:vAlign w:val="bottom"/>
            <w:hideMark/>
          </w:tcPr>
          <w:p w14:paraId="17EA7EE2" w14:textId="77777777" w:rsidR="00FF7FB1" w:rsidRDefault="00FF7FB1">
            <w:pPr>
              <w:rPr>
                <w:color w:val="000000"/>
                <w:sz w:val="18"/>
                <w:szCs w:val="18"/>
              </w:rPr>
            </w:pPr>
            <w:r>
              <w:rPr>
                <w:color w:val="000000"/>
                <w:sz w:val="18"/>
                <w:szCs w:val="18"/>
              </w:rPr>
              <w:t> </w:t>
            </w:r>
          </w:p>
        </w:tc>
        <w:tc>
          <w:tcPr>
            <w:tcW w:w="989" w:type="dxa"/>
            <w:tcBorders>
              <w:top w:val="nil"/>
              <w:left w:val="nil"/>
              <w:bottom w:val="single" w:sz="8" w:space="0" w:color="auto"/>
              <w:right w:val="nil"/>
            </w:tcBorders>
            <w:noWrap/>
            <w:vAlign w:val="bottom"/>
            <w:hideMark/>
          </w:tcPr>
          <w:p w14:paraId="1A12721B" w14:textId="77777777" w:rsidR="00FF7FB1" w:rsidRDefault="00FF7FB1">
            <w:pPr>
              <w:rPr>
                <w:color w:val="000000"/>
                <w:sz w:val="18"/>
                <w:szCs w:val="18"/>
              </w:rPr>
            </w:pPr>
            <w:r>
              <w:rPr>
                <w:color w:val="000000"/>
                <w:sz w:val="18"/>
                <w:szCs w:val="18"/>
              </w:rPr>
              <w:t> </w:t>
            </w:r>
          </w:p>
        </w:tc>
        <w:tc>
          <w:tcPr>
            <w:tcW w:w="930" w:type="dxa"/>
            <w:tcBorders>
              <w:top w:val="nil"/>
              <w:left w:val="nil"/>
              <w:bottom w:val="single" w:sz="8" w:space="0" w:color="auto"/>
              <w:right w:val="nil"/>
            </w:tcBorders>
            <w:noWrap/>
            <w:vAlign w:val="bottom"/>
            <w:hideMark/>
          </w:tcPr>
          <w:p w14:paraId="50B02CA8" w14:textId="77777777" w:rsidR="00FF7FB1" w:rsidRDefault="00FF7FB1">
            <w:pPr>
              <w:rPr>
                <w:color w:val="000000"/>
                <w:sz w:val="18"/>
                <w:szCs w:val="18"/>
              </w:rPr>
            </w:pPr>
            <w:r>
              <w:rPr>
                <w:color w:val="000000"/>
                <w:sz w:val="18"/>
                <w:szCs w:val="18"/>
              </w:rPr>
              <w:t> </w:t>
            </w:r>
          </w:p>
        </w:tc>
        <w:tc>
          <w:tcPr>
            <w:tcW w:w="1108" w:type="dxa"/>
            <w:tcBorders>
              <w:top w:val="nil"/>
              <w:left w:val="nil"/>
              <w:bottom w:val="single" w:sz="8" w:space="0" w:color="auto"/>
              <w:right w:val="single" w:sz="8" w:space="0" w:color="auto"/>
            </w:tcBorders>
            <w:noWrap/>
            <w:vAlign w:val="bottom"/>
            <w:hideMark/>
          </w:tcPr>
          <w:p w14:paraId="11AE0160" w14:textId="77777777" w:rsidR="00FF7FB1" w:rsidRDefault="00FF7FB1">
            <w:pPr>
              <w:rPr>
                <w:color w:val="000000"/>
                <w:sz w:val="18"/>
                <w:szCs w:val="18"/>
              </w:rPr>
            </w:pPr>
            <w:r>
              <w:rPr>
                <w:color w:val="000000"/>
                <w:sz w:val="18"/>
                <w:szCs w:val="18"/>
              </w:rPr>
              <w:t> </w:t>
            </w:r>
          </w:p>
        </w:tc>
      </w:tr>
    </w:tbl>
    <w:p w14:paraId="11742B27" w14:textId="77777777" w:rsidR="00FF7FB1" w:rsidRPr="002A4F38" w:rsidRDefault="00FF7FB1" w:rsidP="00FF7FB1">
      <w:pPr>
        <w:rPr>
          <w:rFonts w:ascii="Book Antiqua" w:hAnsi="Book Antiqua"/>
          <w:sz w:val="20"/>
          <w:szCs w:val="20"/>
        </w:rPr>
      </w:pPr>
      <w:r>
        <w:rPr>
          <w:rFonts w:ascii="Book Antiqua" w:hAnsi="Book Antiqua"/>
          <w:sz w:val="20"/>
          <w:szCs w:val="20"/>
        </w:rPr>
        <w:t>The Chin</w:t>
      </w:r>
      <w:r w:rsidR="003E72BD">
        <w:rPr>
          <w:rFonts w:ascii="Book Antiqua" w:hAnsi="Book Antiqua"/>
          <w:sz w:val="20"/>
          <w:szCs w:val="20"/>
        </w:rPr>
        <w:t>le</w:t>
      </w:r>
      <w:r>
        <w:rPr>
          <w:rFonts w:ascii="Book Antiqua" w:hAnsi="Book Antiqua"/>
          <w:sz w:val="20"/>
          <w:szCs w:val="20"/>
        </w:rPr>
        <w:t xml:space="preserve"> Formation production from various Lisbon Valley District mines between 1948 and 1977 is taken from Lahusen (1977). He noted the following with respect to the yearly production figures:  </w:t>
      </w:r>
      <w:r w:rsidRPr="00FF7FB1">
        <w:rPr>
          <w:rFonts w:ascii="Book Antiqua" w:hAnsi="Book Antiqua"/>
          <w:sz w:val="20"/>
          <w:szCs w:val="20"/>
        </w:rPr>
        <w:t>The above production records for the Big Indian Ore Belt are accurate during the district's boom period, 1952-1965. Production figures for the newer and later reworked mines were obtained from unpublished data and in some cases represent estimates only.</w:t>
      </w:r>
    </w:p>
    <w:p w14:paraId="30A83DE7" w14:textId="77777777" w:rsidR="00FF7FB1" w:rsidRDefault="00FF7FB1" w:rsidP="00FF7FB1">
      <w:pPr>
        <w:rPr>
          <w:rFonts w:ascii="Book Antiqua" w:hAnsi="Book Antiqua"/>
          <w:bCs/>
          <w:i/>
          <w:iCs/>
          <w:sz w:val="22"/>
          <w:szCs w:val="22"/>
        </w:rPr>
      </w:pPr>
    </w:p>
    <w:p w14:paraId="415B8C60" w14:textId="77777777" w:rsidR="009C12A8" w:rsidRPr="000726C8" w:rsidRDefault="009C12A8" w:rsidP="009C12A8">
      <w:pPr>
        <w:rPr>
          <w:rFonts w:ascii="Book Antiqua" w:hAnsi="Book Antiqua"/>
          <w:bCs/>
          <w:i/>
          <w:iCs/>
          <w:sz w:val="22"/>
          <w:szCs w:val="22"/>
        </w:rPr>
      </w:pPr>
      <w:r w:rsidRPr="000726C8">
        <w:rPr>
          <w:rFonts w:ascii="Book Antiqua" w:hAnsi="Book Antiqua"/>
          <w:bCs/>
          <w:i/>
          <w:iCs/>
          <w:sz w:val="22"/>
          <w:szCs w:val="22"/>
        </w:rPr>
        <w:t xml:space="preserve">The northwest trending Dolores, Lisbon and Moab Valley salt anticlines formed the axis of the deepest part of the Paradox basin.  These ancestral highs formed a ridge-line that was exposed to extensive erosion, whereby hundreds of feet of Cutler and Moenkopi sediments were denuded from the crest of the ancestral arch, prior to the deposition of fluviatile sediments over the structure by Moss Back streams. The top of the Cutler throughout the Lisbon Valley area represents a notable unconformity.  Erosional thinning of the Cutler over the Lisbon Valley anticline exemplifies the structure's Permian ancestry. The </w:t>
      </w:r>
      <w:r w:rsidRPr="000726C8">
        <w:rPr>
          <w:rFonts w:ascii="Book Antiqua" w:hAnsi="Book Antiqua"/>
          <w:bCs/>
          <w:i/>
          <w:iCs/>
          <w:sz w:val="22"/>
          <w:szCs w:val="22"/>
        </w:rPr>
        <w:lastRenderedPageBreak/>
        <w:t>overlying Moenkopi Formation, normally widespread throughout the Paradox basin, was completely removed, resulting in the Cutler-Chinle nonconformity.</w:t>
      </w:r>
    </w:p>
    <w:p w14:paraId="70252753" w14:textId="77777777" w:rsidR="009C12A8" w:rsidRDefault="009C12A8" w:rsidP="009C12A8">
      <w:pPr>
        <w:jc w:val="center"/>
        <w:rPr>
          <w:rFonts w:ascii="Book Antiqua" w:hAnsi="Book Antiqua"/>
          <w:bCs/>
          <w:sz w:val="22"/>
          <w:szCs w:val="22"/>
        </w:rPr>
      </w:pPr>
      <w:r>
        <w:rPr>
          <w:rFonts w:ascii="Book Antiqua" w:hAnsi="Book Antiqua"/>
          <w:bCs/>
          <w:sz w:val="22"/>
          <w:szCs w:val="22"/>
        </w:rPr>
        <w:t>-2</w:t>
      </w:r>
      <w:r w:rsidR="00CD63A7">
        <w:rPr>
          <w:rFonts w:ascii="Book Antiqua" w:hAnsi="Book Antiqua"/>
          <w:bCs/>
          <w:sz w:val="22"/>
          <w:szCs w:val="22"/>
        </w:rPr>
        <w:t>8</w:t>
      </w:r>
      <w:r>
        <w:rPr>
          <w:rFonts w:ascii="Book Antiqua" w:hAnsi="Book Antiqua"/>
          <w:bCs/>
          <w:sz w:val="22"/>
          <w:szCs w:val="22"/>
        </w:rPr>
        <w:t>-</w:t>
      </w:r>
    </w:p>
    <w:p w14:paraId="5C627CEF" w14:textId="77777777" w:rsidR="009C12A8" w:rsidRDefault="009C12A8" w:rsidP="009C12A8">
      <w:pPr>
        <w:jc w:val="center"/>
        <w:rPr>
          <w:rFonts w:ascii="Book Antiqua" w:hAnsi="Book Antiqua"/>
          <w:bCs/>
          <w:sz w:val="22"/>
          <w:szCs w:val="22"/>
        </w:rPr>
      </w:pPr>
    </w:p>
    <w:p w14:paraId="495FB850" w14:textId="77777777" w:rsidR="009C12A8" w:rsidRPr="009C12A8" w:rsidRDefault="009C12A8" w:rsidP="009C12A8">
      <w:pPr>
        <w:jc w:val="center"/>
        <w:rPr>
          <w:rFonts w:ascii="Book Antiqua" w:hAnsi="Book Antiqua"/>
          <w:bCs/>
          <w:sz w:val="22"/>
          <w:szCs w:val="22"/>
        </w:rPr>
      </w:pPr>
    </w:p>
    <w:p w14:paraId="782EA695" w14:textId="77777777" w:rsidR="009C12A8" w:rsidRPr="000726C8" w:rsidRDefault="009C12A8" w:rsidP="009C12A8">
      <w:pPr>
        <w:rPr>
          <w:rFonts w:ascii="Book Antiqua" w:hAnsi="Book Antiqua"/>
          <w:bCs/>
          <w:i/>
          <w:iCs/>
          <w:sz w:val="22"/>
          <w:szCs w:val="22"/>
        </w:rPr>
      </w:pPr>
      <w:r w:rsidRPr="000726C8">
        <w:rPr>
          <w:rFonts w:ascii="Book Antiqua" w:hAnsi="Book Antiqua"/>
          <w:bCs/>
          <w:i/>
          <w:iCs/>
          <w:sz w:val="22"/>
          <w:szCs w:val="22"/>
        </w:rPr>
        <w:t xml:space="preserve">The Cutler-Chinle nonconformity has an angle of discordance between the beds of the Cutler and Chinle Formations, ranging from 2° at the northwest end of the anticline to about 6° near the central part of the anticline, and to approximately 3° to 4° at the southern end of the structure. The </w:t>
      </w:r>
      <w:proofErr w:type="spellStart"/>
      <w:r w:rsidRPr="000726C8">
        <w:rPr>
          <w:rFonts w:ascii="Book Antiqua" w:hAnsi="Book Antiqua"/>
          <w:bCs/>
          <w:i/>
          <w:iCs/>
          <w:sz w:val="22"/>
          <w:szCs w:val="22"/>
        </w:rPr>
        <w:t>paleo­topography</w:t>
      </w:r>
      <w:proofErr w:type="spellEnd"/>
      <w:r w:rsidRPr="000726C8">
        <w:rPr>
          <w:rFonts w:ascii="Book Antiqua" w:hAnsi="Book Antiqua"/>
          <w:bCs/>
          <w:i/>
          <w:iCs/>
          <w:sz w:val="22"/>
          <w:szCs w:val="22"/>
        </w:rPr>
        <w:t xml:space="preserve"> of the nonconformity has a variable undulating surface ranging from less than 5 feet of relief to a deeply scoured surface of over 30 feet of relief.</w:t>
      </w:r>
    </w:p>
    <w:p w14:paraId="30B993F2" w14:textId="77777777" w:rsidR="009C12A8" w:rsidRPr="000726C8" w:rsidRDefault="009C12A8" w:rsidP="009C12A8">
      <w:pPr>
        <w:rPr>
          <w:rFonts w:ascii="Book Antiqua" w:hAnsi="Book Antiqua"/>
          <w:bCs/>
          <w:i/>
          <w:iCs/>
          <w:sz w:val="22"/>
          <w:szCs w:val="22"/>
        </w:rPr>
      </w:pPr>
    </w:p>
    <w:p w14:paraId="5A6D8174" w14:textId="77777777" w:rsidR="009C12A8" w:rsidRDefault="009C12A8" w:rsidP="009C12A8">
      <w:pPr>
        <w:rPr>
          <w:rFonts w:ascii="Book Antiqua" w:hAnsi="Book Antiqua"/>
          <w:bCs/>
          <w:i/>
          <w:iCs/>
          <w:sz w:val="22"/>
          <w:szCs w:val="22"/>
        </w:rPr>
      </w:pPr>
      <w:r w:rsidRPr="000726C8">
        <w:rPr>
          <w:rFonts w:ascii="Book Antiqua" w:hAnsi="Book Antiqua"/>
          <w:bCs/>
          <w:i/>
          <w:iCs/>
          <w:sz w:val="22"/>
          <w:szCs w:val="22"/>
        </w:rPr>
        <w:t>A second period of major uplift and collapse of the ancestral Lisbon Valley anticline occurred during the Laramide Orogeny.  The younger Tertiary anticline forms the present physiographic structure, the two anticlines having separate but nearly parallel axes.</w:t>
      </w:r>
    </w:p>
    <w:p w14:paraId="360C377A" w14:textId="77777777" w:rsidR="009C12A8" w:rsidRDefault="009C12A8" w:rsidP="009C12A8">
      <w:pPr>
        <w:rPr>
          <w:rFonts w:ascii="Book Antiqua" w:hAnsi="Book Antiqua"/>
          <w:bCs/>
          <w:i/>
          <w:iCs/>
          <w:sz w:val="22"/>
          <w:szCs w:val="22"/>
        </w:rPr>
      </w:pPr>
    </w:p>
    <w:p w14:paraId="0DB91239" w14:textId="77777777" w:rsidR="009C12A8" w:rsidRPr="009C12A8" w:rsidRDefault="009C12A8" w:rsidP="009C12A8">
      <w:pPr>
        <w:rPr>
          <w:rFonts w:ascii="Book Antiqua" w:hAnsi="Book Antiqua"/>
          <w:b/>
          <w:sz w:val="22"/>
          <w:szCs w:val="22"/>
        </w:rPr>
      </w:pPr>
      <w:r w:rsidRPr="009C12A8">
        <w:rPr>
          <w:rFonts w:ascii="Book Antiqua" w:hAnsi="Book Antiqua"/>
          <w:b/>
          <w:sz w:val="22"/>
          <w:szCs w:val="22"/>
        </w:rPr>
        <w:t>Mineralization</w:t>
      </w:r>
    </w:p>
    <w:p w14:paraId="0FFCD274" w14:textId="77777777" w:rsidR="009C12A8" w:rsidRPr="000723DE" w:rsidRDefault="009C12A8" w:rsidP="009C12A8">
      <w:pPr>
        <w:rPr>
          <w:rFonts w:ascii="Book Antiqua" w:hAnsi="Book Antiqua"/>
          <w:bCs/>
          <w:i/>
          <w:iCs/>
          <w:sz w:val="22"/>
          <w:szCs w:val="22"/>
        </w:rPr>
      </w:pPr>
      <w:r w:rsidRPr="000723DE">
        <w:rPr>
          <w:rFonts w:ascii="Book Antiqua" w:hAnsi="Book Antiqua"/>
          <w:bCs/>
          <w:sz w:val="22"/>
          <w:szCs w:val="22"/>
        </w:rPr>
        <w:t>Lahusen (1977) offered his thoughts and observations on the uranium mineralization current to the date of his report</w:t>
      </w:r>
      <w:r>
        <w:rPr>
          <w:rFonts w:ascii="Book Antiqua" w:hAnsi="Book Antiqua"/>
          <w:bCs/>
          <w:sz w:val="22"/>
          <w:szCs w:val="22"/>
        </w:rPr>
        <w:t>, relying heavily on Wood (1968)</w:t>
      </w:r>
      <w:r w:rsidRPr="000723DE">
        <w:rPr>
          <w:rFonts w:ascii="Book Antiqua" w:hAnsi="Book Antiqua"/>
          <w:bCs/>
          <w:sz w:val="22"/>
          <w:szCs w:val="22"/>
        </w:rPr>
        <w:t xml:space="preserve">. </w:t>
      </w:r>
      <w:r w:rsidRPr="000723DE">
        <w:rPr>
          <w:rFonts w:ascii="Book Antiqua" w:hAnsi="Book Antiqua"/>
          <w:bCs/>
          <w:i/>
          <w:iCs/>
          <w:sz w:val="22"/>
          <w:szCs w:val="22"/>
        </w:rPr>
        <w:t>The Big Indian Wash district is a 15-mile-long by half-mile-wide ore belt consisting of numerous intermittent uranium ore bodies ranging in size from 200,000 pounds U</w:t>
      </w:r>
      <w:r w:rsidRPr="000723DE">
        <w:rPr>
          <w:rFonts w:ascii="Book Antiqua" w:hAnsi="Book Antiqua"/>
          <w:bCs/>
          <w:i/>
          <w:iCs/>
          <w:sz w:val="22"/>
          <w:szCs w:val="22"/>
          <w:vertAlign w:val="subscript"/>
        </w:rPr>
        <w:t>3</w:t>
      </w:r>
      <w:r w:rsidRPr="000723DE">
        <w:rPr>
          <w:rFonts w:ascii="Book Antiqua" w:hAnsi="Book Antiqua"/>
          <w:bCs/>
          <w:i/>
          <w:iCs/>
          <w:sz w:val="22"/>
          <w:szCs w:val="22"/>
        </w:rPr>
        <w:t>O</w:t>
      </w:r>
      <w:r w:rsidRPr="000723DE">
        <w:rPr>
          <w:rFonts w:ascii="Book Antiqua" w:hAnsi="Book Antiqua"/>
          <w:bCs/>
          <w:i/>
          <w:iCs/>
          <w:sz w:val="22"/>
          <w:szCs w:val="22"/>
          <w:vertAlign w:val="subscript"/>
        </w:rPr>
        <w:t>8</w:t>
      </w:r>
      <w:r w:rsidRPr="000723DE">
        <w:rPr>
          <w:rFonts w:ascii="Book Antiqua" w:hAnsi="Book Antiqua"/>
          <w:bCs/>
          <w:i/>
          <w:iCs/>
          <w:sz w:val="22"/>
          <w:szCs w:val="22"/>
        </w:rPr>
        <w:t xml:space="preserve"> to 20,000,000 pounds U</w:t>
      </w:r>
      <w:r w:rsidRPr="000723DE">
        <w:rPr>
          <w:rFonts w:ascii="Book Antiqua" w:hAnsi="Book Antiqua"/>
          <w:bCs/>
          <w:i/>
          <w:iCs/>
          <w:sz w:val="22"/>
          <w:szCs w:val="22"/>
          <w:vertAlign w:val="subscript"/>
        </w:rPr>
        <w:t>3</w:t>
      </w:r>
      <w:r w:rsidRPr="000723DE">
        <w:rPr>
          <w:rFonts w:ascii="Book Antiqua" w:hAnsi="Book Antiqua"/>
          <w:bCs/>
          <w:i/>
          <w:iCs/>
          <w:sz w:val="22"/>
          <w:szCs w:val="22"/>
        </w:rPr>
        <w:t>O</w:t>
      </w:r>
      <w:r w:rsidRPr="000723DE">
        <w:rPr>
          <w:rFonts w:ascii="Book Antiqua" w:hAnsi="Book Antiqua"/>
          <w:bCs/>
          <w:i/>
          <w:iCs/>
          <w:sz w:val="22"/>
          <w:szCs w:val="22"/>
          <w:vertAlign w:val="subscript"/>
        </w:rPr>
        <w:t>8</w:t>
      </w:r>
      <w:r w:rsidRPr="000723DE">
        <w:rPr>
          <w:rFonts w:ascii="Book Antiqua" w:hAnsi="Book Antiqua"/>
          <w:bCs/>
          <w:i/>
          <w:iCs/>
          <w:sz w:val="22"/>
          <w:szCs w:val="22"/>
        </w:rPr>
        <w:t>.  Except for the occurrence of a few secondary uranium deposits in the underlying Cutler sandstone, the majority of the uranium production from the Big Indian ore belt occurred in the Moss Back Member of the Chinle Formation. The ore belt can be separated into two major areas of production:  the northern and southern parts.</w:t>
      </w:r>
    </w:p>
    <w:p w14:paraId="71225307" w14:textId="77777777" w:rsidR="009C12A8" w:rsidRPr="000723DE" w:rsidRDefault="009C12A8" w:rsidP="00FF7FB1">
      <w:pPr>
        <w:rPr>
          <w:rFonts w:ascii="Book Antiqua" w:hAnsi="Book Antiqua"/>
          <w:bCs/>
          <w:i/>
          <w:iCs/>
          <w:sz w:val="22"/>
          <w:szCs w:val="22"/>
        </w:rPr>
      </w:pPr>
    </w:p>
    <w:p w14:paraId="4CD817CC" w14:textId="77777777" w:rsidR="00FF7FB1" w:rsidRPr="000723DE" w:rsidRDefault="00FF7FB1" w:rsidP="00FF7FB1">
      <w:pPr>
        <w:rPr>
          <w:rFonts w:ascii="Book Antiqua" w:hAnsi="Book Antiqua"/>
          <w:bCs/>
          <w:i/>
          <w:iCs/>
          <w:sz w:val="22"/>
          <w:szCs w:val="22"/>
        </w:rPr>
      </w:pPr>
      <w:r w:rsidRPr="000723DE">
        <w:rPr>
          <w:rFonts w:ascii="Book Antiqua" w:hAnsi="Book Antiqua"/>
          <w:bCs/>
          <w:i/>
          <w:iCs/>
          <w:sz w:val="22"/>
          <w:szCs w:val="22"/>
        </w:rPr>
        <w:t xml:space="preserve">The most productive is a seven-mile stretch covering the northern part of the ore belt which </w:t>
      </w:r>
    </w:p>
    <w:p w14:paraId="1915C873" w14:textId="77777777" w:rsidR="00FF7FB1" w:rsidRDefault="00FF7FB1" w:rsidP="00FF7FB1">
      <w:pPr>
        <w:rPr>
          <w:rFonts w:ascii="Book Antiqua" w:hAnsi="Book Antiqua"/>
          <w:bCs/>
          <w:i/>
          <w:iCs/>
          <w:sz w:val="22"/>
          <w:szCs w:val="22"/>
        </w:rPr>
      </w:pPr>
      <w:r w:rsidRPr="000723DE">
        <w:rPr>
          <w:rFonts w:ascii="Book Antiqua" w:hAnsi="Book Antiqua"/>
          <w:bCs/>
          <w:i/>
          <w:iCs/>
          <w:sz w:val="22"/>
          <w:szCs w:val="22"/>
        </w:rPr>
        <w:t xml:space="preserve">occupies the southwest flank of the northwest nose or plunging edge of  the ancestral Lisbon Valley anticline.  Production from this area has come from a few coalesced deposits ranging from 16,000,000 to 20,000,000 pounds </w:t>
      </w:r>
      <w:r w:rsidR="000F23A0" w:rsidRPr="000723DE">
        <w:rPr>
          <w:rFonts w:ascii="Book Antiqua" w:hAnsi="Book Antiqua"/>
          <w:bCs/>
          <w:i/>
          <w:iCs/>
          <w:sz w:val="22"/>
          <w:szCs w:val="22"/>
        </w:rPr>
        <w:t>U</w:t>
      </w:r>
      <w:r w:rsidR="000F23A0" w:rsidRPr="000723DE">
        <w:rPr>
          <w:rFonts w:ascii="Book Antiqua" w:hAnsi="Book Antiqua"/>
          <w:bCs/>
          <w:i/>
          <w:iCs/>
          <w:sz w:val="22"/>
          <w:szCs w:val="22"/>
          <w:vertAlign w:val="subscript"/>
        </w:rPr>
        <w:t>3</w:t>
      </w:r>
      <w:r w:rsidR="000F23A0" w:rsidRPr="000723DE">
        <w:rPr>
          <w:rFonts w:ascii="Book Antiqua" w:hAnsi="Book Antiqua"/>
          <w:bCs/>
          <w:i/>
          <w:iCs/>
          <w:sz w:val="22"/>
          <w:szCs w:val="22"/>
        </w:rPr>
        <w:t>O</w:t>
      </w:r>
      <w:r w:rsidR="000F23A0" w:rsidRPr="000723DE">
        <w:rPr>
          <w:rFonts w:ascii="Book Antiqua" w:hAnsi="Book Antiqua"/>
          <w:bCs/>
          <w:i/>
          <w:iCs/>
          <w:sz w:val="22"/>
          <w:szCs w:val="22"/>
          <w:vertAlign w:val="subscript"/>
        </w:rPr>
        <w:t>8</w:t>
      </w:r>
      <w:r w:rsidRPr="000723DE">
        <w:rPr>
          <w:rFonts w:ascii="Book Antiqua" w:hAnsi="Book Antiqua"/>
          <w:bCs/>
          <w:i/>
          <w:iCs/>
          <w:sz w:val="22"/>
          <w:szCs w:val="22"/>
        </w:rPr>
        <w:t xml:space="preserve">, and a number of separate ore deposits ranging from 2,000,000 to 5,000,000 pounds </w:t>
      </w:r>
      <w:r w:rsidR="000F23A0" w:rsidRPr="000723DE">
        <w:rPr>
          <w:rFonts w:ascii="Book Antiqua" w:hAnsi="Book Antiqua"/>
          <w:bCs/>
          <w:i/>
          <w:iCs/>
          <w:sz w:val="22"/>
          <w:szCs w:val="22"/>
        </w:rPr>
        <w:t>U</w:t>
      </w:r>
      <w:r w:rsidR="000F23A0" w:rsidRPr="000723DE">
        <w:rPr>
          <w:rFonts w:ascii="Book Antiqua" w:hAnsi="Book Antiqua"/>
          <w:bCs/>
          <w:i/>
          <w:iCs/>
          <w:sz w:val="22"/>
          <w:szCs w:val="22"/>
          <w:vertAlign w:val="subscript"/>
        </w:rPr>
        <w:t>3</w:t>
      </w:r>
      <w:r w:rsidR="000F23A0" w:rsidRPr="000723DE">
        <w:rPr>
          <w:rFonts w:ascii="Book Antiqua" w:hAnsi="Book Antiqua"/>
          <w:bCs/>
          <w:i/>
          <w:iCs/>
          <w:sz w:val="22"/>
          <w:szCs w:val="22"/>
        </w:rPr>
        <w:t>O</w:t>
      </w:r>
      <w:r w:rsidR="000F23A0" w:rsidRPr="000723DE">
        <w:rPr>
          <w:rFonts w:ascii="Book Antiqua" w:hAnsi="Book Antiqua"/>
          <w:bCs/>
          <w:i/>
          <w:iCs/>
          <w:sz w:val="22"/>
          <w:szCs w:val="22"/>
          <w:vertAlign w:val="subscript"/>
        </w:rPr>
        <w:t>8</w:t>
      </w:r>
      <w:r w:rsidRPr="000723DE">
        <w:rPr>
          <w:rFonts w:ascii="Book Antiqua" w:hAnsi="Book Antiqua"/>
          <w:bCs/>
          <w:i/>
          <w:iCs/>
          <w:sz w:val="22"/>
          <w:szCs w:val="22"/>
        </w:rPr>
        <w:t xml:space="preserve">.  Production from this area from 1948 to 1977 is in excess of 59,000,000 pounds of </w:t>
      </w:r>
      <w:r w:rsidR="000F23A0" w:rsidRPr="000723DE">
        <w:rPr>
          <w:rFonts w:ascii="Book Antiqua" w:hAnsi="Book Antiqua"/>
          <w:bCs/>
          <w:i/>
          <w:iCs/>
          <w:sz w:val="22"/>
          <w:szCs w:val="22"/>
        </w:rPr>
        <w:t>U</w:t>
      </w:r>
      <w:r w:rsidR="000F23A0" w:rsidRPr="000723DE">
        <w:rPr>
          <w:rFonts w:ascii="Book Antiqua" w:hAnsi="Book Antiqua"/>
          <w:bCs/>
          <w:i/>
          <w:iCs/>
          <w:sz w:val="22"/>
          <w:szCs w:val="22"/>
          <w:vertAlign w:val="subscript"/>
        </w:rPr>
        <w:t>3</w:t>
      </w:r>
      <w:r w:rsidR="000F23A0" w:rsidRPr="000723DE">
        <w:rPr>
          <w:rFonts w:ascii="Book Antiqua" w:hAnsi="Book Antiqua"/>
          <w:bCs/>
          <w:i/>
          <w:iCs/>
          <w:sz w:val="22"/>
          <w:szCs w:val="22"/>
        </w:rPr>
        <w:t>O</w:t>
      </w:r>
      <w:r w:rsidR="000F23A0" w:rsidRPr="000723DE">
        <w:rPr>
          <w:rFonts w:ascii="Book Antiqua" w:hAnsi="Book Antiqua"/>
          <w:bCs/>
          <w:i/>
          <w:iCs/>
          <w:sz w:val="22"/>
          <w:szCs w:val="22"/>
          <w:vertAlign w:val="subscript"/>
        </w:rPr>
        <w:t>8</w:t>
      </w:r>
      <w:r w:rsidRPr="000723DE">
        <w:rPr>
          <w:rFonts w:ascii="Book Antiqua" w:hAnsi="Book Antiqua"/>
          <w:bCs/>
          <w:i/>
          <w:iCs/>
          <w:sz w:val="22"/>
          <w:szCs w:val="22"/>
        </w:rPr>
        <w:t xml:space="preserve"> .  The average size of the ten largest deposits in this area is approximately 6,000,000 pounds of </w:t>
      </w:r>
      <w:r w:rsidR="000F23A0" w:rsidRPr="000723DE">
        <w:rPr>
          <w:rFonts w:ascii="Book Antiqua" w:hAnsi="Book Antiqua"/>
          <w:bCs/>
          <w:i/>
          <w:iCs/>
          <w:sz w:val="22"/>
          <w:szCs w:val="22"/>
        </w:rPr>
        <w:t>U</w:t>
      </w:r>
      <w:r w:rsidR="000F23A0" w:rsidRPr="000723DE">
        <w:rPr>
          <w:rFonts w:ascii="Book Antiqua" w:hAnsi="Book Antiqua"/>
          <w:bCs/>
          <w:i/>
          <w:iCs/>
          <w:sz w:val="22"/>
          <w:szCs w:val="22"/>
          <w:vertAlign w:val="subscript"/>
        </w:rPr>
        <w:t>3</w:t>
      </w:r>
      <w:r w:rsidR="000F23A0" w:rsidRPr="000723DE">
        <w:rPr>
          <w:rFonts w:ascii="Book Antiqua" w:hAnsi="Book Antiqua"/>
          <w:bCs/>
          <w:i/>
          <w:iCs/>
          <w:sz w:val="22"/>
          <w:szCs w:val="22"/>
        </w:rPr>
        <w:t>O</w:t>
      </w:r>
      <w:r w:rsidR="000F23A0" w:rsidRPr="000723DE">
        <w:rPr>
          <w:rFonts w:ascii="Book Antiqua" w:hAnsi="Book Antiqua"/>
          <w:bCs/>
          <w:i/>
          <w:iCs/>
          <w:sz w:val="22"/>
          <w:szCs w:val="22"/>
          <w:vertAlign w:val="subscript"/>
        </w:rPr>
        <w:t>8</w:t>
      </w:r>
      <w:r w:rsidRPr="000723DE">
        <w:rPr>
          <w:rFonts w:ascii="Book Antiqua" w:hAnsi="Book Antiqua"/>
          <w:bCs/>
          <w:i/>
          <w:iCs/>
          <w:sz w:val="22"/>
          <w:szCs w:val="22"/>
        </w:rPr>
        <w:t xml:space="preserve"> at an average grade of 0.35% </w:t>
      </w:r>
      <w:r w:rsidR="000F23A0" w:rsidRPr="000723DE">
        <w:rPr>
          <w:rFonts w:ascii="Book Antiqua" w:hAnsi="Book Antiqua"/>
          <w:bCs/>
          <w:i/>
          <w:iCs/>
          <w:sz w:val="22"/>
          <w:szCs w:val="22"/>
        </w:rPr>
        <w:t>U</w:t>
      </w:r>
      <w:r w:rsidR="000F23A0" w:rsidRPr="000723DE">
        <w:rPr>
          <w:rFonts w:ascii="Book Antiqua" w:hAnsi="Book Antiqua"/>
          <w:bCs/>
          <w:i/>
          <w:iCs/>
          <w:sz w:val="22"/>
          <w:szCs w:val="22"/>
          <w:vertAlign w:val="subscript"/>
        </w:rPr>
        <w:t>3</w:t>
      </w:r>
      <w:r w:rsidR="000F23A0" w:rsidRPr="000723DE">
        <w:rPr>
          <w:rFonts w:ascii="Book Antiqua" w:hAnsi="Book Antiqua"/>
          <w:bCs/>
          <w:i/>
          <w:iCs/>
          <w:sz w:val="22"/>
          <w:szCs w:val="22"/>
        </w:rPr>
        <w:t>O</w:t>
      </w:r>
      <w:r w:rsidR="000F23A0" w:rsidRPr="000723DE">
        <w:rPr>
          <w:rFonts w:ascii="Book Antiqua" w:hAnsi="Book Antiqua"/>
          <w:bCs/>
          <w:i/>
          <w:iCs/>
          <w:sz w:val="22"/>
          <w:szCs w:val="22"/>
          <w:vertAlign w:val="subscript"/>
        </w:rPr>
        <w:t>8</w:t>
      </w:r>
      <w:r w:rsidRPr="000723DE">
        <w:rPr>
          <w:rFonts w:ascii="Book Antiqua" w:hAnsi="Book Antiqua"/>
          <w:bCs/>
          <w:i/>
          <w:iCs/>
          <w:sz w:val="22"/>
          <w:szCs w:val="22"/>
        </w:rPr>
        <w:t xml:space="preserve"> with an average thickness of six (6) feet.</w:t>
      </w:r>
    </w:p>
    <w:p w14:paraId="73B7A75C" w14:textId="77777777" w:rsidR="00D2286B" w:rsidRPr="000723DE" w:rsidRDefault="00D2286B" w:rsidP="00D2286B">
      <w:pPr>
        <w:rPr>
          <w:rFonts w:ascii="Book Antiqua" w:hAnsi="Book Antiqua"/>
          <w:bCs/>
          <w:sz w:val="22"/>
          <w:szCs w:val="22"/>
        </w:rPr>
      </w:pPr>
    </w:p>
    <w:p w14:paraId="679C6E7A" w14:textId="77777777" w:rsidR="00D2286B" w:rsidRPr="000723DE" w:rsidRDefault="00D2286B" w:rsidP="00D2286B">
      <w:pPr>
        <w:rPr>
          <w:rFonts w:ascii="Book Antiqua" w:hAnsi="Book Antiqua"/>
          <w:bCs/>
          <w:i/>
          <w:iCs/>
          <w:sz w:val="22"/>
          <w:szCs w:val="22"/>
        </w:rPr>
      </w:pPr>
      <w:r w:rsidRPr="000723DE">
        <w:rPr>
          <w:rFonts w:ascii="Book Antiqua" w:hAnsi="Book Antiqua"/>
          <w:bCs/>
          <w:i/>
          <w:iCs/>
          <w:sz w:val="22"/>
          <w:szCs w:val="22"/>
        </w:rPr>
        <w:t>The second area of production in the Big Indian  ore belt is a four-mile stretch of smaller scattered ore deposits that covers the southern quarter of the Lisbon Valley anticline.  The ore deposits in this area are considerably smaller, ranging from 350,000 to  2,000,000 pounds of U</w:t>
      </w:r>
      <w:r w:rsidRPr="000723DE">
        <w:rPr>
          <w:rFonts w:ascii="Book Antiqua" w:hAnsi="Book Antiqua"/>
          <w:bCs/>
          <w:i/>
          <w:iCs/>
          <w:sz w:val="22"/>
          <w:szCs w:val="22"/>
          <w:vertAlign w:val="subscript"/>
        </w:rPr>
        <w:t>3</w:t>
      </w:r>
      <w:r w:rsidRPr="000723DE">
        <w:rPr>
          <w:rFonts w:ascii="Book Antiqua" w:hAnsi="Book Antiqua"/>
          <w:bCs/>
          <w:i/>
          <w:iCs/>
          <w:sz w:val="22"/>
          <w:szCs w:val="22"/>
        </w:rPr>
        <w:t>O</w:t>
      </w:r>
      <w:r w:rsidRPr="000723DE">
        <w:rPr>
          <w:rFonts w:ascii="Book Antiqua" w:hAnsi="Book Antiqua"/>
          <w:bCs/>
          <w:i/>
          <w:iCs/>
          <w:sz w:val="22"/>
          <w:szCs w:val="22"/>
          <w:vertAlign w:val="subscript"/>
        </w:rPr>
        <w:t>8</w:t>
      </w:r>
      <w:r w:rsidRPr="000723DE">
        <w:rPr>
          <w:rFonts w:ascii="Book Antiqua" w:hAnsi="Book Antiqua"/>
          <w:bCs/>
          <w:i/>
          <w:iCs/>
          <w:sz w:val="22"/>
          <w:szCs w:val="22"/>
        </w:rPr>
        <w:t>.  Total past production in this area amounts to approximately 3,000,000 pounds of U</w:t>
      </w:r>
      <w:r w:rsidRPr="000723DE">
        <w:rPr>
          <w:rFonts w:ascii="Book Antiqua" w:hAnsi="Book Antiqua"/>
          <w:bCs/>
          <w:i/>
          <w:iCs/>
          <w:sz w:val="22"/>
          <w:szCs w:val="22"/>
          <w:vertAlign w:val="subscript"/>
        </w:rPr>
        <w:t>3</w:t>
      </w:r>
      <w:r w:rsidRPr="000723DE">
        <w:rPr>
          <w:rFonts w:ascii="Book Antiqua" w:hAnsi="Book Antiqua"/>
          <w:bCs/>
          <w:i/>
          <w:iCs/>
          <w:sz w:val="22"/>
          <w:szCs w:val="22"/>
        </w:rPr>
        <w:t>O</w:t>
      </w:r>
      <w:r w:rsidRPr="000723DE">
        <w:rPr>
          <w:rFonts w:ascii="Book Antiqua" w:hAnsi="Book Antiqua"/>
          <w:bCs/>
          <w:i/>
          <w:iCs/>
          <w:sz w:val="22"/>
          <w:szCs w:val="22"/>
          <w:vertAlign w:val="subscript"/>
        </w:rPr>
        <w:t>8</w:t>
      </w:r>
      <w:r w:rsidRPr="000723DE">
        <w:rPr>
          <w:rFonts w:ascii="Book Antiqua" w:hAnsi="Book Antiqua"/>
          <w:bCs/>
          <w:i/>
          <w:iCs/>
          <w:sz w:val="22"/>
          <w:szCs w:val="22"/>
        </w:rPr>
        <w:t>.</w:t>
      </w:r>
    </w:p>
    <w:p w14:paraId="77473A79" w14:textId="77777777" w:rsidR="00D2286B" w:rsidRPr="000723DE" w:rsidRDefault="00D2286B" w:rsidP="00D2286B">
      <w:pPr>
        <w:rPr>
          <w:rFonts w:ascii="Book Antiqua" w:hAnsi="Book Antiqua"/>
          <w:bCs/>
          <w:i/>
          <w:iCs/>
          <w:sz w:val="22"/>
          <w:szCs w:val="22"/>
        </w:rPr>
      </w:pPr>
    </w:p>
    <w:p w14:paraId="029B3357" w14:textId="77777777" w:rsidR="00D2286B" w:rsidRPr="000723DE" w:rsidRDefault="00D2286B" w:rsidP="00D2286B">
      <w:pPr>
        <w:rPr>
          <w:rFonts w:ascii="Book Antiqua" w:hAnsi="Book Antiqua"/>
          <w:bCs/>
          <w:i/>
          <w:iCs/>
          <w:sz w:val="22"/>
          <w:szCs w:val="22"/>
        </w:rPr>
      </w:pPr>
      <w:r w:rsidRPr="000723DE">
        <w:rPr>
          <w:rFonts w:ascii="Book Antiqua" w:hAnsi="Book Antiqua"/>
          <w:bCs/>
          <w:i/>
          <w:iCs/>
          <w:sz w:val="22"/>
          <w:szCs w:val="22"/>
        </w:rPr>
        <w:t>A five-mile stretch in the central to south-central part of the Big Indian ore belt has had no production.  Published geological reports suggest the ore belt has been removed by erosion in this area, evidence for which is indicated by anomalous radioactivity in the alluvium of Big Indian Valley between the Standard and Serviceberry Mines.</w:t>
      </w:r>
    </w:p>
    <w:p w14:paraId="170D3BFE" w14:textId="77777777" w:rsidR="00D2286B" w:rsidRPr="000723DE" w:rsidRDefault="00D2286B" w:rsidP="00FF7FB1">
      <w:pPr>
        <w:rPr>
          <w:rFonts w:ascii="Book Antiqua" w:hAnsi="Book Antiqua"/>
          <w:bCs/>
          <w:sz w:val="22"/>
          <w:szCs w:val="22"/>
        </w:rPr>
      </w:pPr>
    </w:p>
    <w:p w14:paraId="71C33944" w14:textId="77777777" w:rsidR="000723DE" w:rsidRPr="000723DE" w:rsidRDefault="000723DE" w:rsidP="000723DE">
      <w:pPr>
        <w:jc w:val="center"/>
        <w:rPr>
          <w:rFonts w:ascii="Book Antiqua" w:hAnsi="Book Antiqua"/>
          <w:b/>
          <w:sz w:val="22"/>
          <w:szCs w:val="22"/>
        </w:rPr>
      </w:pPr>
      <w:r w:rsidRPr="000723DE">
        <w:rPr>
          <w:rFonts w:ascii="Book Antiqua" w:hAnsi="Book Antiqua"/>
          <w:b/>
          <w:sz w:val="22"/>
          <w:szCs w:val="22"/>
        </w:rPr>
        <w:t xml:space="preserve">Table </w:t>
      </w:r>
      <w:r w:rsidR="00D2286B">
        <w:rPr>
          <w:rFonts w:ascii="Book Antiqua" w:hAnsi="Book Antiqua"/>
          <w:b/>
          <w:sz w:val="22"/>
          <w:szCs w:val="22"/>
        </w:rPr>
        <w:t>6</w:t>
      </w:r>
      <w:r w:rsidRPr="000723DE">
        <w:rPr>
          <w:rFonts w:ascii="Book Antiqua" w:hAnsi="Book Antiqua"/>
          <w:b/>
          <w:sz w:val="22"/>
          <w:szCs w:val="22"/>
        </w:rPr>
        <w:t>. Lahusen (1977) Figure 7 – Comparisons of Tons U</w:t>
      </w:r>
      <w:r w:rsidRPr="000723DE">
        <w:rPr>
          <w:rFonts w:ascii="Book Antiqua" w:hAnsi="Book Antiqua"/>
          <w:b/>
          <w:sz w:val="22"/>
          <w:szCs w:val="22"/>
          <w:vertAlign w:val="subscript"/>
        </w:rPr>
        <w:t>3</w:t>
      </w:r>
      <w:r w:rsidRPr="000723DE">
        <w:rPr>
          <w:rFonts w:ascii="Book Antiqua" w:hAnsi="Book Antiqua"/>
          <w:b/>
          <w:sz w:val="22"/>
          <w:szCs w:val="22"/>
        </w:rPr>
        <w:t>O</w:t>
      </w:r>
      <w:r w:rsidRPr="000723DE">
        <w:rPr>
          <w:rFonts w:ascii="Book Antiqua" w:hAnsi="Book Antiqua"/>
          <w:b/>
          <w:sz w:val="22"/>
          <w:szCs w:val="22"/>
          <w:vertAlign w:val="subscript"/>
        </w:rPr>
        <w:t>8</w:t>
      </w:r>
      <w:r w:rsidRPr="000723DE">
        <w:rPr>
          <w:rFonts w:ascii="Book Antiqua" w:hAnsi="Book Antiqua"/>
          <w:b/>
          <w:sz w:val="22"/>
          <w:szCs w:val="22"/>
        </w:rPr>
        <w:t xml:space="preserve"> discovered per Linear Mile </w:t>
      </w:r>
    </w:p>
    <w:tbl>
      <w:tblPr>
        <w:tblW w:w="7420" w:type="dxa"/>
        <w:jc w:val="center"/>
        <w:tblLook w:val="04A0" w:firstRow="1" w:lastRow="0" w:firstColumn="1" w:lastColumn="0" w:noHBand="0" w:noVBand="1"/>
      </w:tblPr>
      <w:tblGrid>
        <w:gridCol w:w="1900"/>
        <w:gridCol w:w="1860"/>
        <w:gridCol w:w="1560"/>
        <w:gridCol w:w="2100"/>
      </w:tblGrid>
      <w:tr w:rsidR="000723DE" w:rsidRPr="000723DE" w14:paraId="5479F3E5" w14:textId="77777777" w:rsidTr="00023A62">
        <w:trPr>
          <w:trHeight w:val="288"/>
          <w:jc w:val="center"/>
        </w:trPr>
        <w:tc>
          <w:tcPr>
            <w:tcW w:w="1900" w:type="dxa"/>
            <w:tcBorders>
              <w:top w:val="single" w:sz="8" w:space="0" w:color="auto"/>
              <w:left w:val="single" w:sz="8" w:space="0" w:color="auto"/>
              <w:bottom w:val="single" w:sz="4" w:space="0" w:color="auto"/>
              <w:right w:val="single" w:sz="4" w:space="0" w:color="auto"/>
            </w:tcBorders>
            <w:noWrap/>
            <w:vAlign w:val="bottom"/>
            <w:hideMark/>
          </w:tcPr>
          <w:p w14:paraId="6978ED2C" w14:textId="77777777" w:rsidR="00023A62" w:rsidRPr="000723DE" w:rsidRDefault="00023A62">
            <w:pPr>
              <w:rPr>
                <w:sz w:val="20"/>
                <w:szCs w:val="20"/>
                <w:lang w:val="en-CA"/>
              </w:rPr>
            </w:pPr>
            <w:r w:rsidRPr="000723DE">
              <w:rPr>
                <w:sz w:val="20"/>
                <w:szCs w:val="20"/>
              </w:rPr>
              <w:t>District</w:t>
            </w:r>
          </w:p>
        </w:tc>
        <w:tc>
          <w:tcPr>
            <w:tcW w:w="1860" w:type="dxa"/>
            <w:tcBorders>
              <w:top w:val="single" w:sz="8" w:space="0" w:color="auto"/>
              <w:left w:val="nil"/>
              <w:bottom w:val="single" w:sz="4" w:space="0" w:color="auto"/>
              <w:right w:val="single" w:sz="4" w:space="0" w:color="auto"/>
            </w:tcBorders>
            <w:noWrap/>
            <w:vAlign w:val="bottom"/>
            <w:hideMark/>
          </w:tcPr>
          <w:p w14:paraId="5F2F9A68" w14:textId="77777777" w:rsidR="00023A62" w:rsidRPr="000723DE" w:rsidRDefault="00023A62">
            <w:pPr>
              <w:rPr>
                <w:sz w:val="20"/>
                <w:szCs w:val="20"/>
              </w:rPr>
            </w:pPr>
            <w:r w:rsidRPr="000723DE">
              <w:rPr>
                <w:sz w:val="20"/>
                <w:szCs w:val="20"/>
              </w:rPr>
              <w:t>State</w:t>
            </w:r>
          </w:p>
        </w:tc>
        <w:tc>
          <w:tcPr>
            <w:tcW w:w="1560" w:type="dxa"/>
            <w:tcBorders>
              <w:top w:val="single" w:sz="8" w:space="0" w:color="auto"/>
              <w:left w:val="nil"/>
              <w:bottom w:val="single" w:sz="4" w:space="0" w:color="auto"/>
              <w:right w:val="single" w:sz="4" w:space="0" w:color="auto"/>
            </w:tcBorders>
            <w:noWrap/>
            <w:vAlign w:val="bottom"/>
            <w:hideMark/>
          </w:tcPr>
          <w:p w14:paraId="4043776D" w14:textId="77777777" w:rsidR="00023A62" w:rsidRPr="000723DE" w:rsidRDefault="00023A62">
            <w:pPr>
              <w:jc w:val="center"/>
              <w:rPr>
                <w:sz w:val="20"/>
                <w:szCs w:val="20"/>
              </w:rPr>
            </w:pPr>
            <w:r w:rsidRPr="000723DE">
              <w:rPr>
                <w:sz w:val="20"/>
                <w:szCs w:val="20"/>
              </w:rPr>
              <w:t>Miles Length</w:t>
            </w:r>
          </w:p>
        </w:tc>
        <w:tc>
          <w:tcPr>
            <w:tcW w:w="2100" w:type="dxa"/>
            <w:tcBorders>
              <w:top w:val="single" w:sz="8" w:space="0" w:color="auto"/>
              <w:left w:val="nil"/>
              <w:bottom w:val="single" w:sz="4" w:space="0" w:color="auto"/>
              <w:right w:val="single" w:sz="8" w:space="0" w:color="auto"/>
            </w:tcBorders>
            <w:noWrap/>
            <w:vAlign w:val="bottom"/>
            <w:hideMark/>
          </w:tcPr>
          <w:p w14:paraId="77495CCC" w14:textId="77777777" w:rsidR="00023A62" w:rsidRPr="000723DE" w:rsidRDefault="00023A62">
            <w:pPr>
              <w:jc w:val="center"/>
              <w:rPr>
                <w:sz w:val="20"/>
                <w:szCs w:val="20"/>
              </w:rPr>
            </w:pPr>
            <w:r w:rsidRPr="000723DE">
              <w:rPr>
                <w:sz w:val="20"/>
                <w:szCs w:val="20"/>
              </w:rPr>
              <w:t>Tons U</w:t>
            </w:r>
            <w:r w:rsidRPr="000F758C">
              <w:rPr>
                <w:sz w:val="20"/>
                <w:szCs w:val="20"/>
                <w:vertAlign w:val="subscript"/>
              </w:rPr>
              <w:t>3</w:t>
            </w:r>
            <w:r w:rsidRPr="000723DE">
              <w:rPr>
                <w:sz w:val="20"/>
                <w:szCs w:val="20"/>
              </w:rPr>
              <w:t>O</w:t>
            </w:r>
            <w:r w:rsidRPr="000F758C">
              <w:rPr>
                <w:sz w:val="20"/>
                <w:szCs w:val="20"/>
                <w:vertAlign w:val="subscript"/>
              </w:rPr>
              <w:t>8</w:t>
            </w:r>
            <w:r w:rsidRPr="000723DE">
              <w:rPr>
                <w:sz w:val="20"/>
                <w:szCs w:val="20"/>
              </w:rPr>
              <w:t xml:space="preserve"> per Mile</w:t>
            </w:r>
          </w:p>
        </w:tc>
      </w:tr>
      <w:tr w:rsidR="000723DE" w:rsidRPr="000723DE" w14:paraId="03E8D113" w14:textId="77777777" w:rsidTr="00023A62">
        <w:trPr>
          <w:trHeight w:val="288"/>
          <w:jc w:val="center"/>
        </w:trPr>
        <w:tc>
          <w:tcPr>
            <w:tcW w:w="1900" w:type="dxa"/>
            <w:tcBorders>
              <w:top w:val="nil"/>
              <w:left w:val="single" w:sz="8" w:space="0" w:color="auto"/>
              <w:bottom w:val="single" w:sz="4" w:space="0" w:color="auto"/>
              <w:right w:val="single" w:sz="4" w:space="0" w:color="auto"/>
            </w:tcBorders>
            <w:noWrap/>
            <w:vAlign w:val="bottom"/>
            <w:hideMark/>
          </w:tcPr>
          <w:p w14:paraId="658E86B5" w14:textId="77777777" w:rsidR="00023A62" w:rsidRPr="000723DE" w:rsidRDefault="00023A62">
            <w:pPr>
              <w:rPr>
                <w:sz w:val="20"/>
                <w:szCs w:val="20"/>
              </w:rPr>
            </w:pPr>
            <w:r w:rsidRPr="000723DE">
              <w:rPr>
                <w:sz w:val="20"/>
                <w:szCs w:val="20"/>
              </w:rPr>
              <w:t>Southern San Juan</w:t>
            </w:r>
          </w:p>
        </w:tc>
        <w:tc>
          <w:tcPr>
            <w:tcW w:w="1860" w:type="dxa"/>
            <w:tcBorders>
              <w:top w:val="nil"/>
              <w:left w:val="nil"/>
              <w:bottom w:val="single" w:sz="4" w:space="0" w:color="auto"/>
              <w:right w:val="single" w:sz="4" w:space="0" w:color="auto"/>
            </w:tcBorders>
            <w:noWrap/>
            <w:vAlign w:val="bottom"/>
            <w:hideMark/>
          </w:tcPr>
          <w:p w14:paraId="27D2CAE3" w14:textId="77777777" w:rsidR="00023A62" w:rsidRPr="000723DE" w:rsidRDefault="00023A62">
            <w:pPr>
              <w:rPr>
                <w:sz w:val="20"/>
                <w:szCs w:val="20"/>
              </w:rPr>
            </w:pPr>
            <w:r w:rsidRPr="000723DE">
              <w:rPr>
                <w:sz w:val="20"/>
                <w:szCs w:val="20"/>
              </w:rPr>
              <w:t>New Mexico</w:t>
            </w:r>
          </w:p>
        </w:tc>
        <w:tc>
          <w:tcPr>
            <w:tcW w:w="1560" w:type="dxa"/>
            <w:tcBorders>
              <w:top w:val="nil"/>
              <w:left w:val="nil"/>
              <w:bottom w:val="single" w:sz="4" w:space="0" w:color="auto"/>
              <w:right w:val="single" w:sz="4" w:space="0" w:color="auto"/>
            </w:tcBorders>
            <w:noWrap/>
            <w:vAlign w:val="bottom"/>
            <w:hideMark/>
          </w:tcPr>
          <w:p w14:paraId="5CBE26FA" w14:textId="77777777" w:rsidR="00023A62" w:rsidRPr="000723DE" w:rsidRDefault="00023A62">
            <w:pPr>
              <w:jc w:val="center"/>
              <w:rPr>
                <w:sz w:val="20"/>
                <w:szCs w:val="20"/>
              </w:rPr>
            </w:pPr>
            <w:r w:rsidRPr="000723DE">
              <w:rPr>
                <w:sz w:val="20"/>
                <w:szCs w:val="20"/>
              </w:rPr>
              <w:t>90</w:t>
            </w:r>
          </w:p>
        </w:tc>
        <w:tc>
          <w:tcPr>
            <w:tcW w:w="2100" w:type="dxa"/>
            <w:tcBorders>
              <w:top w:val="nil"/>
              <w:left w:val="nil"/>
              <w:bottom w:val="single" w:sz="4" w:space="0" w:color="auto"/>
              <w:right w:val="single" w:sz="8" w:space="0" w:color="auto"/>
            </w:tcBorders>
            <w:noWrap/>
            <w:vAlign w:val="bottom"/>
            <w:hideMark/>
          </w:tcPr>
          <w:p w14:paraId="05EA2DB9" w14:textId="77777777" w:rsidR="00023A62" w:rsidRPr="000723DE" w:rsidRDefault="00023A62">
            <w:pPr>
              <w:jc w:val="center"/>
              <w:rPr>
                <w:sz w:val="20"/>
                <w:szCs w:val="20"/>
              </w:rPr>
            </w:pPr>
            <w:r w:rsidRPr="000723DE">
              <w:rPr>
                <w:sz w:val="20"/>
                <w:szCs w:val="20"/>
              </w:rPr>
              <w:t>2,559</w:t>
            </w:r>
          </w:p>
        </w:tc>
      </w:tr>
      <w:tr w:rsidR="000723DE" w:rsidRPr="000723DE" w14:paraId="35B135CC" w14:textId="77777777" w:rsidTr="00023A62">
        <w:trPr>
          <w:trHeight w:val="288"/>
          <w:jc w:val="center"/>
        </w:trPr>
        <w:tc>
          <w:tcPr>
            <w:tcW w:w="1900" w:type="dxa"/>
            <w:tcBorders>
              <w:top w:val="nil"/>
              <w:left w:val="single" w:sz="8" w:space="0" w:color="auto"/>
              <w:bottom w:val="single" w:sz="4" w:space="0" w:color="auto"/>
              <w:right w:val="single" w:sz="4" w:space="0" w:color="auto"/>
            </w:tcBorders>
            <w:noWrap/>
            <w:vAlign w:val="bottom"/>
            <w:hideMark/>
          </w:tcPr>
          <w:p w14:paraId="15A98897" w14:textId="77777777" w:rsidR="00023A62" w:rsidRPr="000723DE" w:rsidRDefault="00023A62">
            <w:pPr>
              <w:rPr>
                <w:sz w:val="20"/>
                <w:szCs w:val="20"/>
              </w:rPr>
            </w:pPr>
            <w:r w:rsidRPr="000723DE">
              <w:rPr>
                <w:sz w:val="20"/>
                <w:szCs w:val="20"/>
              </w:rPr>
              <w:t>Lisbon Valley</w:t>
            </w:r>
          </w:p>
        </w:tc>
        <w:tc>
          <w:tcPr>
            <w:tcW w:w="1860" w:type="dxa"/>
            <w:tcBorders>
              <w:top w:val="nil"/>
              <w:left w:val="nil"/>
              <w:bottom w:val="single" w:sz="4" w:space="0" w:color="auto"/>
              <w:right w:val="single" w:sz="4" w:space="0" w:color="auto"/>
            </w:tcBorders>
            <w:noWrap/>
            <w:vAlign w:val="bottom"/>
            <w:hideMark/>
          </w:tcPr>
          <w:p w14:paraId="23E9D5A9" w14:textId="77777777" w:rsidR="00023A62" w:rsidRPr="000723DE" w:rsidRDefault="00023A62">
            <w:pPr>
              <w:rPr>
                <w:sz w:val="20"/>
                <w:szCs w:val="20"/>
              </w:rPr>
            </w:pPr>
            <w:r w:rsidRPr="000723DE">
              <w:rPr>
                <w:sz w:val="20"/>
                <w:szCs w:val="20"/>
              </w:rPr>
              <w:t>Utah</w:t>
            </w:r>
          </w:p>
        </w:tc>
        <w:tc>
          <w:tcPr>
            <w:tcW w:w="1560" w:type="dxa"/>
            <w:tcBorders>
              <w:top w:val="nil"/>
              <w:left w:val="nil"/>
              <w:bottom w:val="single" w:sz="4" w:space="0" w:color="auto"/>
              <w:right w:val="single" w:sz="4" w:space="0" w:color="auto"/>
            </w:tcBorders>
            <w:noWrap/>
            <w:vAlign w:val="bottom"/>
            <w:hideMark/>
          </w:tcPr>
          <w:p w14:paraId="5CB66ED6" w14:textId="77777777" w:rsidR="00023A62" w:rsidRPr="000723DE" w:rsidRDefault="00023A62">
            <w:pPr>
              <w:jc w:val="center"/>
              <w:rPr>
                <w:sz w:val="20"/>
                <w:szCs w:val="20"/>
              </w:rPr>
            </w:pPr>
            <w:r w:rsidRPr="000723DE">
              <w:rPr>
                <w:sz w:val="20"/>
                <w:szCs w:val="20"/>
              </w:rPr>
              <w:t>13</w:t>
            </w:r>
          </w:p>
        </w:tc>
        <w:tc>
          <w:tcPr>
            <w:tcW w:w="2100" w:type="dxa"/>
            <w:tcBorders>
              <w:top w:val="nil"/>
              <w:left w:val="nil"/>
              <w:bottom w:val="single" w:sz="4" w:space="0" w:color="auto"/>
              <w:right w:val="single" w:sz="8" w:space="0" w:color="auto"/>
            </w:tcBorders>
            <w:noWrap/>
            <w:vAlign w:val="bottom"/>
            <w:hideMark/>
          </w:tcPr>
          <w:p w14:paraId="5DC6FBA8" w14:textId="77777777" w:rsidR="00023A62" w:rsidRPr="000723DE" w:rsidRDefault="00023A62">
            <w:pPr>
              <w:jc w:val="center"/>
              <w:rPr>
                <w:sz w:val="20"/>
                <w:szCs w:val="20"/>
              </w:rPr>
            </w:pPr>
            <w:r w:rsidRPr="000723DE">
              <w:rPr>
                <w:sz w:val="20"/>
                <w:szCs w:val="20"/>
              </w:rPr>
              <w:t>2,153</w:t>
            </w:r>
          </w:p>
        </w:tc>
      </w:tr>
      <w:tr w:rsidR="000723DE" w:rsidRPr="000723DE" w14:paraId="2A29356B" w14:textId="77777777" w:rsidTr="00023A62">
        <w:trPr>
          <w:trHeight w:val="288"/>
          <w:jc w:val="center"/>
        </w:trPr>
        <w:tc>
          <w:tcPr>
            <w:tcW w:w="1900" w:type="dxa"/>
            <w:tcBorders>
              <w:top w:val="nil"/>
              <w:left w:val="single" w:sz="8" w:space="0" w:color="auto"/>
              <w:bottom w:val="single" w:sz="4" w:space="0" w:color="auto"/>
              <w:right w:val="single" w:sz="4" w:space="0" w:color="auto"/>
            </w:tcBorders>
            <w:noWrap/>
            <w:vAlign w:val="bottom"/>
            <w:hideMark/>
          </w:tcPr>
          <w:p w14:paraId="6A699DD0" w14:textId="77777777" w:rsidR="00023A62" w:rsidRPr="000723DE" w:rsidRDefault="00023A62">
            <w:pPr>
              <w:rPr>
                <w:sz w:val="20"/>
                <w:szCs w:val="20"/>
              </w:rPr>
            </w:pPr>
            <w:proofErr w:type="spellStart"/>
            <w:r w:rsidRPr="000723DE">
              <w:rPr>
                <w:sz w:val="20"/>
                <w:szCs w:val="20"/>
              </w:rPr>
              <w:t>Uravan</w:t>
            </w:r>
            <w:proofErr w:type="spellEnd"/>
          </w:p>
        </w:tc>
        <w:tc>
          <w:tcPr>
            <w:tcW w:w="1860" w:type="dxa"/>
            <w:tcBorders>
              <w:top w:val="nil"/>
              <w:left w:val="nil"/>
              <w:bottom w:val="single" w:sz="4" w:space="0" w:color="auto"/>
              <w:right w:val="single" w:sz="4" w:space="0" w:color="auto"/>
            </w:tcBorders>
            <w:noWrap/>
            <w:vAlign w:val="bottom"/>
            <w:hideMark/>
          </w:tcPr>
          <w:p w14:paraId="70D81212" w14:textId="77777777" w:rsidR="00023A62" w:rsidRPr="000723DE" w:rsidRDefault="00023A62">
            <w:pPr>
              <w:rPr>
                <w:sz w:val="20"/>
                <w:szCs w:val="20"/>
              </w:rPr>
            </w:pPr>
            <w:r w:rsidRPr="000723DE">
              <w:rPr>
                <w:sz w:val="20"/>
                <w:szCs w:val="20"/>
              </w:rPr>
              <w:t>Colo</w:t>
            </w:r>
            <w:r w:rsidR="000C2D5C">
              <w:rPr>
                <w:sz w:val="20"/>
                <w:szCs w:val="20"/>
              </w:rPr>
              <w:t>r</w:t>
            </w:r>
            <w:r w:rsidRPr="000723DE">
              <w:rPr>
                <w:sz w:val="20"/>
                <w:szCs w:val="20"/>
              </w:rPr>
              <w:t>ado-Utah</w:t>
            </w:r>
          </w:p>
        </w:tc>
        <w:tc>
          <w:tcPr>
            <w:tcW w:w="1560" w:type="dxa"/>
            <w:tcBorders>
              <w:top w:val="nil"/>
              <w:left w:val="nil"/>
              <w:bottom w:val="single" w:sz="4" w:space="0" w:color="auto"/>
              <w:right w:val="single" w:sz="4" w:space="0" w:color="auto"/>
            </w:tcBorders>
            <w:noWrap/>
            <w:vAlign w:val="bottom"/>
            <w:hideMark/>
          </w:tcPr>
          <w:p w14:paraId="2C3A30C1" w14:textId="77777777" w:rsidR="00023A62" w:rsidRPr="000723DE" w:rsidRDefault="00023A62">
            <w:pPr>
              <w:jc w:val="center"/>
              <w:rPr>
                <w:sz w:val="20"/>
                <w:szCs w:val="20"/>
              </w:rPr>
            </w:pPr>
            <w:r w:rsidRPr="000723DE">
              <w:rPr>
                <w:sz w:val="20"/>
                <w:szCs w:val="20"/>
              </w:rPr>
              <w:t>65</w:t>
            </w:r>
          </w:p>
        </w:tc>
        <w:tc>
          <w:tcPr>
            <w:tcW w:w="2100" w:type="dxa"/>
            <w:tcBorders>
              <w:top w:val="nil"/>
              <w:left w:val="nil"/>
              <w:bottom w:val="single" w:sz="4" w:space="0" w:color="auto"/>
              <w:right w:val="single" w:sz="8" w:space="0" w:color="auto"/>
            </w:tcBorders>
            <w:noWrap/>
            <w:vAlign w:val="bottom"/>
            <w:hideMark/>
          </w:tcPr>
          <w:p w14:paraId="4F6D2B76" w14:textId="77777777" w:rsidR="00023A62" w:rsidRPr="000723DE" w:rsidRDefault="00023A62">
            <w:pPr>
              <w:jc w:val="center"/>
              <w:rPr>
                <w:sz w:val="20"/>
                <w:szCs w:val="20"/>
              </w:rPr>
            </w:pPr>
            <w:r w:rsidRPr="000723DE">
              <w:rPr>
                <w:sz w:val="20"/>
                <w:szCs w:val="20"/>
              </w:rPr>
              <w:t>560</w:t>
            </w:r>
          </w:p>
        </w:tc>
      </w:tr>
      <w:tr w:rsidR="000723DE" w:rsidRPr="000723DE" w14:paraId="51BE7773" w14:textId="77777777" w:rsidTr="00023A62">
        <w:trPr>
          <w:trHeight w:val="288"/>
          <w:jc w:val="center"/>
        </w:trPr>
        <w:tc>
          <w:tcPr>
            <w:tcW w:w="1900" w:type="dxa"/>
            <w:tcBorders>
              <w:top w:val="nil"/>
              <w:left w:val="single" w:sz="8" w:space="0" w:color="auto"/>
              <w:bottom w:val="single" w:sz="4" w:space="0" w:color="auto"/>
              <w:right w:val="single" w:sz="4" w:space="0" w:color="auto"/>
            </w:tcBorders>
            <w:noWrap/>
            <w:vAlign w:val="bottom"/>
            <w:hideMark/>
          </w:tcPr>
          <w:p w14:paraId="09F324C3" w14:textId="77777777" w:rsidR="00023A62" w:rsidRPr="000723DE" w:rsidRDefault="00023A62">
            <w:pPr>
              <w:rPr>
                <w:sz w:val="20"/>
                <w:szCs w:val="20"/>
              </w:rPr>
            </w:pPr>
            <w:r w:rsidRPr="000723DE">
              <w:rPr>
                <w:sz w:val="20"/>
                <w:szCs w:val="20"/>
              </w:rPr>
              <w:t>Powder River Basin</w:t>
            </w:r>
          </w:p>
        </w:tc>
        <w:tc>
          <w:tcPr>
            <w:tcW w:w="1860" w:type="dxa"/>
            <w:tcBorders>
              <w:top w:val="nil"/>
              <w:left w:val="nil"/>
              <w:bottom w:val="single" w:sz="4" w:space="0" w:color="auto"/>
              <w:right w:val="single" w:sz="4" w:space="0" w:color="auto"/>
            </w:tcBorders>
            <w:noWrap/>
            <w:vAlign w:val="bottom"/>
            <w:hideMark/>
          </w:tcPr>
          <w:p w14:paraId="4FD60CFA" w14:textId="77777777" w:rsidR="00023A62" w:rsidRPr="000723DE" w:rsidRDefault="00023A62">
            <w:pPr>
              <w:rPr>
                <w:sz w:val="20"/>
                <w:szCs w:val="20"/>
              </w:rPr>
            </w:pPr>
            <w:r w:rsidRPr="000723DE">
              <w:rPr>
                <w:sz w:val="20"/>
                <w:szCs w:val="20"/>
              </w:rPr>
              <w:t>Wyoming</w:t>
            </w:r>
          </w:p>
        </w:tc>
        <w:tc>
          <w:tcPr>
            <w:tcW w:w="1560" w:type="dxa"/>
            <w:tcBorders>
              <w:top w:val="nil"/>
              <w:left w:val="nil"/>
              <w:bottom w:val="single" w:sz="4" w:space="0" w:color="auto"/>
              <w:right w:val="single" w:sz="4" w:space="0" w:color="auto"/>
            </w:tcBorders>
            <w:noWrap/>
            <w:vAlign w:val="bottom"/>
            <w:hideMark/>
          </w:tcPr>
          <w:p w14:paraId="61BCBF3D" w14:textId="77777777" w:rsidR="00023A62" w:rsidRPr="000723DE" w:rsidRDefault="00023A62">
            <w:pPr>
              <w:jc w:val="center"/>
              <w:rPr>
                <w:sz w:val="20"/>
                <w:szCs w:val="20"/>
              </w:rPr>
            </w:pPr>
            <w:r w:rsidRPr="000723DE">
              <w:rPr>
                <w:sz w:val="20"/>
                <w:szCs w:val="20"/>
              </w:rPr>
              <w:t>67</w:t>
            </w:r>
          </w:p>
        </w:tc>
        <w:tc>
          <w:tcPr>
            <w:tcW w:w="2100" w:type="dxa"/>
            <w:tcBorders>
              <w:top w:val="nil"/>
              <w:left w:val="nil"/>
              <w:bottom w:val="single" w:sz="4" w:space="0" w:color="auto"/>
              <w:right w:val="single" w:sz="8" w:space="0" w:color="auto"/>
            </w:tcBorders>
            <w:noWrap/>
            <w:vAlign w:val="bottom"/>
            <w:hideMark/>
          </w:tcPr>
          <w:p w14:paraId="210180FF" w14:textId="77777777" w:rsidR="00023A62" w:rsidRPr="000723DE" w:rsidRDefault="00023A62">
            <w:pPr>
              <w:jc w:val="center"/>
              <w:rPr>
                <w:sz w:val="20"/>
                <w:szCs w:val="20"/>
              </w:rPr>
            </w:pPr>
            <w:r w:rsidRPr="000723DE">
              <w:rPr>
                <w:sz w:val="20"/>
                <w:szCs w:val="20"/>
              </w:rPr>
              <w:t>438</w:t>
            </w:r>
          </w:p>
        </w:tc>
      </w:tr>
      <w:tr w:rsidR="00023A62" w:rsidRPr="000723DE" w14:paraId="34621A34" w14:textId="77777777" w:rsidTr="00023A62">
        <w:trPr>
          <w:trHeight w:val="294"/>
          <w:jc w:val="center"/>
        </w:trPr>
        <w:tc>
          <w:tcPr>
            <w:tcW w:w="1900" w:type="dxa"/>
            <w:tcBorders>
              <w:top w:val="nil"/>
              <w:left w:val="single" w:sz="8" w:space="0" w:color="auto"/>
              <w:bottom w:val="single" w:sz="8" w:space="0" w:color="auto"/>
              <w:right w:val="single" w:sz="4" w:space="0" w:color="auto"/>
            </w:tcBorders>
            <w:noWrap/>
            <w:vAlign w:val="bottom"/>
            <w:hideMark/>
          </w:tcPr>
          <w:p w14:paraId="12F95531" w14:textId="77777777" w:rsidR="00023A62" w:rsidRPr="000723DE" w:rsidRDefault="00023A62">
            <w:pPr>
              <w:rPr>
                <w:sz w:val="20"/>
                <w:szCs w:val="20"/>
              </w:rPr>
            </w:pPr>
            <w:r w:rsidRPr="000723DE">
              <w:rPr>
                <w:sz w:val="20"/>
                <w:szCs w:val="20"/>
              </w:rPr>
              <w:t>Coastal Plain</w:t>
            </w:r>
          </w:p>
        </w:tc>
        <w:tc>
          <w:tcPr>
            <w:tcW w:w="1860" w:type="dxa"/>
            <w:tcBorders>
              <w:top w:val="nil"/>
              <w:left w:val="nil"/>
              <w:bottom w:val="single" w:sz="8" w:space="0" w:color="auto"/>
              <w:right w:val="single" w:sz="4" w:space="0" w:color="auto"/>
            </w:tcBorders>
            <w:noWrap/>
            <w:vAlign w:val="bottom"/>
            <w:hideMark/>
          </w:tcPr>
          <w:p w14:paraId="0245E72F" w14:textId="77777777" w:rsidR="00023A62" w:rsidRPr="000723DE" w:rsidRDefault="00023A62">
            <w:pPr>
              <w:rPr>
                <w:sz w:val="20"/>
                <w:szCs w:val="20"/>
              </w:rPr>
            </w:pPr>
            <w:r w:rsidRPr="000723DE">
              <w:rPr>
                <w:sz w:val="20"/>
                <w:szCs w:val="20"/>
              </w:rPr>
              <w:t>Texas</w:t>
            </w:r>
          </w:p>
        </w:tc>
        <w:tc>
          <w:tcPr>
            <w:tcW w:w="1560" w:type="dxa"/>
            <w:tcBorders>
              <w:top w:val="nil"/>
              <w:left w:val="nil"/>
              <w:bottom w:val="single" w:sz="8" w:space="0" w:color="auto"/>
              <w:right w:val="single" w:sz="4" w:space="0" w:color="auto"/>
            </w:tcBorders>
            <w:noWrap/>
            <w:vAlign w:val="bottom"/>
            <w:hideMark/>
          </w:tcPr>
          <w:p w14:paraId="4EC2BA42" w14:textId="77777777" w:rsidR="00023A62" w:rsidRPr="000723DE" w:rsidRDefault="00023A62">
            <w:pPr>
              <w:jc w:val="center"/>
              <w:rPr>
                <w:sz w:val="20"/>
                <w:szCs w:val="20"/>
              </w:rPr>
            </w:pPr>
            <w:r w:rsidRPr="000723DE">
              <w:rPr>
                <w:sz w:val="20"/>
                <w:szCs w:val="20"/>
              </w:rPr>
              <w:t>92</w:t>
            </w:r>
          </w:p>
        </w:tc>
        <w:tc>
          <w:tcPr>
            <w:tcW w:w="2100" w:type="dxa"/>
            <w:tcBorders>
              <w:top w:val="nil"/>
              <w:left w:val="nil"/>
              <w:bottom w:val="single" w:sz="8" w:space="0" w:color="auto"/>
              <w:right w:val="single" w:sz="8" w:space="0" w:color="auto"/>
            </w:tcBorders>
            <w:noWrap/>
            <w:vAlign w:val="bottom"/>
            <w:hideMark/>
          </w:tcPr>
          <w:p w14:paraId="1F705B0F" w14:textId="77777777" w:rsidR="00023A62" w:rsidRPr="000723DE" w:rsidRDefault="00023A62">
            <w:pPr>
              <w:jc w:val="center"/>
              <w:rPr>
                <w:sz w:val="20"/>
                <w:szCs w:val="20"/>
              </w:rPr>
            </w:pPr>
            <w:r w:rsidRPr="000723DE">
              <w:rPr>
                <w:sz w:val="20"/>
                <w:szCs w:val="20"/>
              </w:rPr>
              <w:t>255</w:t>
            </w:r>
          </w:p>
        </w:tc>
      </w:tr>
    </w:tbl>
    <w:p w14:paraId="329408DE" w14:textId="77777777" w:rsidR="00C11070" w:rsidRPr="000723DE" w:rsidRDefault="00C11070" w:rsidP="00FF7FB1">
      <w:pPr>
        <w:rPr>
          <w:rFonts w:ascii="Book Antiqua" w:hAnsi="Book Antiqua"/>
          <w:bCs/>
          <w:sz w:val="22"/>
          <w:szCs w:val="22"/>
        </w:rPr>
      </w:pPr>
    </w:p>
    <w:p w14:paraId="74250D87" w14:textId="77777777" w:rsidR="009C12A8" w:rsidRDefault="009C12A8">
      <w:pPr>
        <w:rPr>
          <w:rFonts w:ascii="Book Antiqua" w:hAnsi="Book Antiqua"/>
          <w:bCs/>
          <w:i/>
          <w:iCs/>
          <w:sz w:val="22"/>
          <w:szCs w:val="22"/>
        </w:rPr>
      </w:pPr>
      <w:r>
        <w:rPr>
          <w:rFonts w:ascii="Book Antiqua" w:hAnsi="Book Antiqua"/>
          <w:bCs/>
          <w:i/>
          <w:iCs/>
          <w:sz w:val="22"/>
          <w:szCs w:val="22"/>
        </w:rPr>
        <w:lastRenderedPageBreak/>
        <w:br w:type="page"/>
      </w:r>
    </w:p>
    <w:p w14:paraId="4C84EEED" w14:textId="77777777" w:rsidR="00FF7FB1" w:rsidRDefault="009C12A8" w:rsidP="009C12A8">
      <w:pPr>
        <w:jc w:val="center"/>
        <w:rPr>
          <w:rFonts w:ascii="Book Antiqua" w:hAnsi="Book Antiqua"/>
          <w:bCs/>
          <w:sz w:val="22"/>
          <w:szCs w:val="22"/>
        </w:rPr>
      </w:pPr>
      <w:r>
        <w:rPr>
          <w:rFonts w:ascii="Book Antiqua" w:hAnsi="Book Antiqua"/>
          <w:bCs/>
          <w:sz w:val="22"/>
          <w:szCs w:val="22"/>
        </w:rPr>
        <w:lastRenderedPageBreak/>
        <w:t>-2</w:t>
      </w:r>
      <w:r w:rsidR="00CD63A7">
        <w:rPr>
          <w:rFonts w:ascii="Book Antiqua" w:hAnsi="Book Antiqua"/>
          <w:bCs/>
          <w:sz w:val="22"/>
          <w:szCs w:val="22"/>
        </w:rPr>
        <w:t>9</w:t>
      </w:r>
      <w:r>
        <w:rPr>
          <w:rFonts w:ascii="Book Antiqua" w:hAnsi="Book Antiqua"/>
          <w:bCs/>
          <w:sz w:val="22"/>
          <w:szCs w:val="22"/>
        </w:rPr>
        <w:t>-</w:t>
      </w:r>
    </w:p>
    <w:p w14:paraId="22CECFBE" w14:textId="77777777" w:rsidR="009C12A8" w:rsidRDefault="009C12A8" w:rsidP="009C12A8">
      <w:pPr>
        <w:jc w:val="center"/>
        <w:rPr>
          <w:rFonts w:ascii="Book Antiqua" w:hAnsi="Book Antiqua"/>
          <w:bCs/>
          <w:sz w:val="22"/>
          <w:szCs w:val="22"/>
        </w:rPr>
      </w:pPr>
    </w:p>
    <w:p w14:paraId="73047719" w14:textId="77777777" w:rsidR="009C12A8" w:rsidRPr="009C12A8" w:rsidRDefault="009C12A8" w:rsidP="009C12A8">
      <w:pPr>
        <w:jc w:val="center"/>
        <w:rPr>
          <w:rFonts w:ascii="Book Antiqua" w:hAnsi="Book Antiqua"/>
          <w:bCs/>
          <w:sz w:val="22"/>
          <w:szCs w:val="22"/>
        </w:rPr>
      </w:pPr>
    </w:p>
    <w:p w14:paraId="0D59FA70" w14:textId="77777777" w:rsidR="00FF7FB1" w:rsidRPr="000723DE" w:rsidRDefault="00FF7FB1" w:rsidP="00FF7FB1">
      <w:pPr>
        <w:rPr>
          <w:rFonts w:ascii="Book Antiqua" w:hAnsi="Book Antiqua"/>
          <w:bCs/>
          <w:i/>
          <w:iCs/>
          <w:sz w:val="22"/>
          <w:szCs w:val="22"/>
        </w:rPr>
      </w:pPr>
      <w:r w:rsidRPr="000723DE">
        <w:rPr>
          <w:rFonts w:ascii="Book Antiqua" w:hAnsi="Book Antiqua"/>
          <w:bCs/>
          <w:i/>
          <w:iCs/>
          <w:sz w:val="22"/>
          <w:szCs w:val="22"/>
        </w:rPr>
        <w:t xml:space="preserve">One of the unique features of the Big Indian ore belt is its clustering of elongate, highly concentrated or enriched uranium deposits over such a small surface area.  Figure 7 is a comparison of tons of discovered </w:t>
      </w:r>
      <w:r w:rsidR="000F23A0" w:rsidRPr="000723DE">
        <w:rPr>
          <w:rFonts w:ascii="Book Antiqua" w:hAnsi="Book Antiqua"/>
          <w:bCs/>
          <w:i/>
          <w:iCs/>
          <w:sz w:val="22"/>
          <w:szCs w:val="22"/>
        </w:rPr>
        <w:t>U</w:t>
      </w:r>
      <w:r w:rsidR="000F23A0" w:rsidRPr="000723DE">
        <w:rPr>
          <w:rFonts w:ascii="Book Antiqua" w:hAnsi="Book Antiqua"/>
          <w:bCs/>
          <w:i/>
          <w:iCs/>
          <w:sz w:val="22"/>
          <w:szCs w:val="22"/>
          <w:vertAlign w:val="subscript"/>
        </w:rPr>
        <w:t>3</w:t>
      </w:r>
      <w:r w:rsidR="000F23A0" w:rsidRPr="000723DE">
        <w:rPr>
          <w:rFonts w:ascii="Book Antiqua" w:hAnsi="Book Antiqua"/>
          <w:bCs/>
          <w:i/>
          <w:iCs/>
          <w:sz w:val="22"/>
          <w:szCs w:val="22"/>
        </w:rPr>
        <w:t>O</w:t>
      </w:r>
      <w:r w:rsidR="000F23A0" w:rsidRPr="000723DE">
        <w:rPr>
          <w:rFonts w:ascii="Book Antiqua" w:hAnsi="Book Antiqua"/>
          <w:bCs/>
          <w:i/>
          <w:iCs/>
          <w:sz w:val="22"/>
          <w:szCs w:val="22"/>
          <w:vertAlign w:val="subscript"/>
        </w:rPr>
        <w:t>8</w:t>
      </w:r>
      <w:r w:rsidRPr="000723DE">
        <w:rPr>
          <w:rFonts w:ascii="Book Antiqua" w:hAnsi="Book Antiqua"/>
          <w:bCs/>
          <w:i/>
          <w:iCs/>
          <w:sz w:val="22"/>
          <w:szCs w:val="22"/>
        </w:rPr>
        <w:t xml:space="preserve"> per linear mile in some belts.  For further reference on the total production and on individual mine production and grade, see the attached Table #1.  The Department of Energy has established the total uranium production from the Big Indian District from 1948 to 1977 at 9,490,000 tons or 62,958,000 pounds </w:t>
      </w:r>
      <w:r w:rsidR="000F23A0" w:rsidRPr="000723DE">
        <w:rPr>
          <w:rFonts w:ascii="Book Antiqua" w:hAnsi="Book Antiqua"/>
          <w:bCs/>
          <w:i/>
          <w:iCs/>
          <w:sz w:val="22"/>
          <w:szCs w:val="22"/>
        </w:rPr>
        <w:t>U</w:t>
      </w:r>
      <w:r w:rsidR="000F23A0" w:rsidRPr="000723DE">
        <w:rPr>
          <w:rFonts w:ascii="Book Antiqua" w:hAnsi="Book Antiqua"/>
          <w:bCs/>
          <w:i/>
          <w:iCs/>
          <w:sz w:val="22"/>
          <w:szCs w:val="22"/>
          <w:vertAlign w:val="subscript"/>
        </w:rPr>
        <w:t>3</w:t>
      </w:r>
      <w:r w:rsidR="000F23A0" w:rsidRPr="000723DE">
        <w:rPr>
          <w:rFonts w:ascii="Book Antiqua" w:hAnsi="Book Antiqua"/>
          <w:bCs/>
          <w:i/>
          <w:iCs/>
          <w:sz w:val="22"/>
          <w:szCs w:val="22"/>
        </w:rPr>
        <w:t>O</w:t>
      </w:r>
      <w:r w:rsidR="000F23A0" w:rsidRPr="000723DE">
        <w:rPr>
          <w:rFonts w:ascii="Book Antiqua" w:hAnsi="Book Antiqua"/>
          <w:bCs/>
          <w:i/>
          <w:iCs/>
          <w:sz w:val="22"/>
          <w:szCs w:val="22"/>
          <w:vertAlign w:val="subscript"/>
        </w:rPr>
        <w:t>8</w:t>
      </w:r>
      <w:r w:rsidRPr="000723DE">
        <w:rPr>
          <w:rFonts w:ascii="Book Antiqua" w:hAnsi="Book Antiqua"/>
          <w:bCs/>
          <w:i/>
          <w:iCs/>
          <w:sz w:val="22"/>
          <w:szCs w:val="22"/>
        </w:rPr>
        <w:t xml:space="preserve">, averaging approximately 0.33% </w:t>
      </w:r>
      <w:r w:rsidR="000F23A0" w:rsidRPr="000723DE">
        <w:rPr>
          <w:rFonts w:ascii="Book Antiqua" w:hAnsi="Book Antiqua"/>
          <w:bCs/>
          <w:i/>
          <w:iCs/>
          <w:sz w:val="22"/>
          <w:szCs w:val="22"/>
        </w:rPr>
        <w:t>U</w:t>
      </w:r>
      <w:r w:rsidR="000F23A0" w:rsidRPr="000723DE">
        <w:rPr>
          <w:rFonts w:ascii="Book Antiqua" w:hAnsi="Book Antiqua"/>
          <w:bCs/>
          <w:i/>
          <w:iCs/>
          <w:sz w:val="22"/>
          <w:szCs w:val="22"/>
          <w:vertAlign w:val="subscript"/>
        </w:rPr>
        <w:t>3</w:t>
      </w:r>
      <w:r w:rsidR="000F23A0" w:rsidRPr="000723DE">
        <w:rPr>
          <w:rFonts w:ascii="Book Antiqua" w:hAnsi="Book Antiqua"/>
          <w:bCs/>
          <w:i/>
          <w:iCs/>
          <w:sz w:val="22"/>
          <w:szCs w:val="22"/>
        </w:rPr>
        <w:t>O</w:t>
      </w:r>
      <w:r w:rsidR="000F23A0" w:rsidRPr="000723DE">
        <w:rPr>
          <w:rFonts w:ascii="Book Antiqua" w:hAnsi="Book Antiqua"/>
          <w:bCs/>
          <w:i/>
          <w:iCs/>
          <w:sz w:val="22"/>
          <w:szCs w:val="22"/>
          <w:vertAlign w:val="subscript"/>
        </w:rPr>
        <w:t>8</w:t>
      </w:r>
      <w:r w:rsidRPr="000723DE">
        <w:rPr>
          <w:rFonts w:ascii="Book Antiqua" w:hAnsi="Book Antiqua"/>
          <w:bCs/>
          <w:i/>
          <w:iCs/>
          <w:sz w:val="22"/>
          <w:szCs w:val="22"/>
        </w:rPr>
        <w:t>. This includes uranium production from the Cutler, which is why these figures do not exactly match with Table #1.</w:t>
      </w:r>
    </w:p>
    <w:p w14:paraId="4FE95402" w14:textId="77777777" w:rsidR="00FF7FB1" w:rsidRPr="000723DE" w:rsidRDefault="00FF7FB1" w:rsidP="00FF7FB1">
      <w:pPr>
        <w:rPr>
          <w:rFonts w:ascii="Book Antiqua" w:hAnsi="Book Antiqua"/>
          <w:bCs/>
          <w:i/>
          <w:iCs/>
          <w:sz w:val="22"/>
          <w:szCs w:val="22"/>
        </w:rPr>
      </w:pPr>
    </w:p>
    <w:p w14:paraId="4548A8D8" w14:textId="77777777" w:rsidR="00FF7FB1" w:rsidRPr="000723DE" w:rsidRDefault="00FF7FB1" w:rsidP="00FF7FB1">
      <w:pPr>
        <w:rPr>
          <w:rFonts w:ascii="Book Antiqua" w:hAnsi="Book Antiqua"/>
          <w:bCs/>
          <w:i/>
          <w:iCs/>
          <w:sz w:val="22"/>
          <w:szCs w:val="22"/>
        </w:rPr>
      </w:pPr>
      <w:r w:rsidRPr="000723DE">
        <w:rPr>
          <w:rFonts w:ascii="Book Antiqua" w:hAnsi="Book Antiqua"/>
          <w:bCs/>
          <w:i/>
          <w:iCs/>
          <w:sz w:val="22"/>
          <w:szCs w:val="22"/>
        </w:rPr>
        <w:t xml:space="preserve">Although the Big Indian Wash district has been producing off and on since 1948, the major production took place from 1952 to 1965, which depleted most of the major ore deposits. Uranium production from the district today comes from a few scattered new ore deposits and the reworking of a few existing mines. The bulk of the uranium production from the Big Indian district today comes from the Lisbon Mine which was discovered by Rio Algom in 1966.  The discovery of this ore body established the existence of uranium ore on the northeast down-thrown side of the Lisbon Valley fault that has more than 2,200 feet of displacement.  The Lisbon Valley fault is a post ore structure which  offset the Moss Back ore bed, the Lisbon deposit being the extension of the North Alice ore trend  that was previously mined up to the fault (Fig. 1). The Lisbon mine has produced from 1970 at the rate of approximately 1,000 tons per day with a mine grade ranging from 0.20% to 0.25% </w:t>
      </w:r>
      <w:r w:rsidR="000F23A0" w:rsidRPr="000723DE">
        <w:rPr>
          <w:rFonts w:ascii="Book Antiqua" w:hAnsi="Book Antiqua"/>
          <w:bCs/>
          <w:i/>
          <w:iCs/>
          <w:sz w:val="22"/>
          <w:szCs w:val="22"/>
        </w:rPr>
        <w:t>U</w:t>
      </w:r>
      <w:r w:rsidR="000F23A0" w:rsidRPr="000723DE">
        <w:rPr>
          <w:rFonts w:ascii="Book Antiqua" w:hAnsi="Book Antiqua"/>
          <w:bCs/>
          <w:i/>
          <w:iCs/>
          <w:sz w:val="22"/>
          <w:szCs w:val="22"/>
          <w:vertAlign w:val="subscript"/>
        </w:rPr>
        <w:t>3</w:t>
      </w:r>
      <w:r w:rsidR="000F23A0" w:rsidRPr="000723DE">
        <w:rPr>
          <w:rFonts w:ascii="Book Antiqua" w:hAnsi="Book Antiqua"/>
          <w:bCs/>
          <w:i/>
          <w:iCs/>
          <w:sz w:val="22"/>
          <w:szCs w:val="22"/>
        </w:rPr>
        <w:t>O</w:t>
      </w:r>
      <w:r w:rsidR="000F23A0" w:rsidRPr="000723DE">
        <w:rPr>
          <w:rFonts w:ascii="Book Antiqua" w:hAnsi="Book Antiqua"/>
          <w:bCs/>
          <w:i/>
          <w:iCs/>
          <w:sz w:val="22"/>
          <w:szCs w:val="22"/>
          <w:vertAlign w:val="subscript"/>
        </w:rPr>
        <w:t>8</w:t>
      </w:r>
      <w:r w:rsidRPr="000723DE">
        <w:rPr>
          <w:rFonts w:ascii="Book Antiqua" w:hAnsi="Book Antiqua"/>
          <w:bCs/>
          <w:i/>
          <w:iCs/>
          <w:sz w:val="22"/>
          <w:szCs w:val="22"/>
        </w:rPr>
        <w:t xml:space="preserve">. It  is estimated that at least 9,000,000 pounds has presently been produced from the deposit with an additional 10,000,000 pounds </w:t>
      </w:r>
      <w:r w:rsidR="000F23A0" w:rsidRPr="000723DE">
        <w:rPr>
          <w:rFonts w:ascii="Book Antiqua" w:hAnsi="Book Antiqua"/>
          <w:bCs/>
          <w:i/>
          <w:iCs/>
          <w:sz w:val="22"/>
          <w:szCs w:val="22"/>
        </w:rPr>
        <w:t>U</w:t>
      </w:r>
      <w:r w:rsidR="000F23A0" w:rsidRPr="000723DE">
        <w:rPr>
          <w:rFonts w:ascii="Book Antiqua" w:hAnsi="Book Antiqua"/>
          <w:bCs/>
          <w:i/>
          <w:iCs/>
          <w:sz w:val="22"/>
          <w:szCs w:val="22"/>
          <w:vertAlign w:val="subscript"/>
        </w:rPr>
        <w:t>3</w:t>
      </w:r>
      <w:r w:rsidR="000F23A0" w:rsidRPr="000723DE">
        <w:rPr>
          <w:rFonts w:ascii="Book Antiqua" w:hAnsi="Book Antiqua"/>
          <w:bCs/>
          <w:i/>
          <w:iCs/>
          <w:sz w:val="22"/>
          <w:szCs w:val="22"/>
        </w:rPr>
        <w:t>O</w:t>
      </w:r>
      <w:r w:rsidR="000F23A0" w:rsidRPr="000723DE">
        <w:rPr>
          <w:rFonts w:ascii="Book Antiqua" w:hAnsi="Book Antiqua"/>
          <w:bCs/>
          <w:i/>
          <w:iCs/>
          <w:sz w:val="22"/>
          <w:szCs w:val="22"/>
          <w:vertAlign w:val="subscript"/>
        </w:rPr>
        <w:t>8</w:t>
      </w:r>
      <w:r w:rsidRPr="000723DE">
        <w:rPr>
          <w:rFonts w:ascii="Book Antiqua" w:hAnsi="Book Antiqua"/>
          <w:bCs/>
          <w:i/>
          <w:iCs/>
          <w:sz w:val="22"/>
          <w:szCs w:val="22"/>
        </w:rPr>
        <w:t>in reserves.</w:t>
      </w:r>
    </w:p>
    <w:p w14:paraId="0F823153" w14:textId="77777777" w:rsidR="00FF7FB1" w:rsidRPr="000723DE" w:rsidRDefault="00FF7FB1" w:rsidP="00FF7FB1">
      <w:pPr>
        <w:rPr>
          <w:rFonts w:ascii="Book Antiqua" w:hAnsi="Book Antiqua"/>
          <w:bCs/>
          <w:i/>
          <w:iCs/>
          <w:sz w:val="22"/>
          <w:szCs w:val="22"/>
        </w:rPr>
      </w:pPr>
    </w:p>
    <w:p w14:paraId="10AB023D" w14:textId="77777777" w:rsidR="00FF7FB1" w:rsidRPr="000723DE" w:rsidRDefault="00FF7FB1" w:rsidP="00FF7FB1">
      <w:pPr>
        <w:rPr>
          <w:rFonts w:ascii="Book Antiqua" w:hAnsi="Book Antiqua"/>
          <w:bCs/>
          <w:i/>
          <w:iCs/>
          <w:sz w:val="22"/>
          <w:szCs w:val="22"/>
        </w:rPr>
      </w:pPr>
      <w:r w:rsidRPr="000723DE">
        <w:rPr>
          <w:rFonts w:ascii="Book Antiqua" w:hAnsi="Book Antiqua"/>
          <w:bCs/>
          <w:i/>
          <w:iCs/>
          <w:sz w:val="22"/>
          <w:szCs w:val="22"/>
        </w:rPr>
        <w:t xml:space="preserve">Other recent discoveries and presently producing mines in the ore belt are the Woods Mine discovered by Atlas Minerals in 1973 and the Small Fry Mine discovered by Ranchers Exploration in 1974.  Production and reserves from each of these mines is estimated to range from 1,000,000 to 1,500,000 pounds </w:t>
      </w:r>
      <w:r w:rsidR="000F23A0" w:rsidRPr="000723DE">
        <w:rPr>
          <w:rFonts w:ascii="Book Antiqua" w:hAnsi="Book Antiqua"/>
          <w:bCs/>
          <w:i/>
          <w:iCs/>
          <w:sz w:val="22"/>
          <w:szCs w:val="22"/>
        </w:rPr>
        <w:t>U</w:t>
      </w:r>
      <w:r w:rsidR="000F23A0" w:rsidRPr="000723DE">
        <w:rPr>
          <w:rFonts w:ascii="Book Antiqua" w:hAnsi="Book Antiqua"/>
          <w:bCs/>
          <w:i/>
          <w:iCs/>
          <w:sz w:val="22"/>
          <w:szCs w:val="22"/>
          <w:vertAlign w:val="subscript"/>
        </w:rPr>
        <w:t>3</w:t>
      </w:r>
      <w:r w:rsidR="000F23A0" w:rsidRPr="000723DE">
        <w:rPr>
          <w:rFonts w:ascii="Book Antiqua" w:hAnsi="Book Antiqua"/>
          <w:bCs/>
          <w:i/>
          <w:iCs/>
          <w:sz w:val="22"/>
          <w:szCs w:val="22"/>
        </w:rPr>
        <w:t>O</w:t>
      </w:r>
      <w:r w:rsidR="000F23A0" w:rsidRPr="000723DE">
        <w:rPr>
          <w:rFonts w:ascii="Book Antiqua" w:hAnsi="Book Antiqua"/>
          <w:bCs/>
          <w:i/>
          <w:iCs/>
          <w:sz w:val="22"/>
          <w:szCs w:val="22"/>
          <w:vertAlign w:val="subscript"/>
        </w:rPr>
        <w:t>8</w:t>
      </w:r>
      <w:r w:rsidRPr="000723DE">
        <w:rPr>
          <w:rFonts w:ascii="Book Antiqua" w:hAnsi="Book Antiqua"/>
          <w:bCs/>
          <w:i/>
          <w:iCs/>
          <w:sz w:val="22"/>
          <w:szCs w:val="22"/>
        </w:rPr>
        <w:t>. Both mines are presently producing; however, close to being exhausted.</w:t>
      </w:r>
    </w:p>
    <w:p w14:paraId="0B81A3C6" w14:textId="77777777" w:rsidR="00FF7FB1" w:rsidRDefault="00FF7FB1" w:rsidP="00FF7FB1">
      <w:pPr>
        <w:rPr>
          <w:rFonts w:ascii="Book Antiqua" w:hAnsi="Book Antiqua"/>
          <w:bCs/>
          <w:i/>
          <w:iCs/>
          <w:sz w:val="22"/>
          <w:szCs w:val="22"/>
        </w:rPr>
      </w:pPr>
    </w:p>
    <w:p w14:paraId="07748C98" w14:textId="77777777" w:rsidR="009C12A8" w:rsidRPr="000723DE" w:rsidRDefault="009C12A8" w:rsidP="009C12A8">
      <w:pPr>
        <w:rPr>
          <w:rFonts w:ascii="Book Antiqua" w:hAnsi="Book Antiqua"/>
          <w:bCs/>
          <w:i/>
          <w:iCs/>
          <w:sz w:val="22"/>
          <w:szCs w:val="22"/>
        </w:rPr>
      </w:pPr>
      <w:r w:rsidRPr="000723DE">
        <w:rPr>
          <w:rFonts w:ascii="Book Antiqua" w:hAnsi="Book Antiqua"/>
          <w:bCs/>
          <w:i/>
          <w:iCs/>
          <w:sz w:val="22"/>
          <w:szCs w:val="22"/>
        </w:rPr>
        <w:t xml:space="preserve">Additional production in the Big Indian district is from existing mines that are being reworked.  </w:t>
      </w:r>
    </w:p>
    <w:p w14:paraId="1D425666" w14:textId="77777777" w:rsidR="009C12A8" w:rsidRPr="000723DE" w:rsidRDefault="009C12A8" w:rsidP="009C12A8">
      <w:pPr>
        <w:rPr>
          <w:rFonts w:ascii="Book Antiqua" w:hAnsi="Book Antiqua"/>
          <w:bCs/>
          <w:i/>
          <w:iCs/>
          <w:sz w:val="22"/>
          <w:szCs w:val="22"/>
        </w:rPr>
      </w:pPr>
      <w:r w:rsidRPr="000723DE">
        <w:rPr>
          <w:rFonts w:ascii="Book Antiqua" w:hAnsi="Book Antiqua"/>
          <w:bCs/>
          <w:i/>
          <w:iCs/>
          <w:sz w:val="22"/>
          <w:szCs w:val="22"/>
        </w:rPr>
        <w:t>Atlas Minerals is presently operating at the Far West Mine and the Standard Mine, a Cutler uranium occurrence. New Mexico-Arizona Land Company is presently in operation at the North Alice Mine. Production from these mines ranges from approximately 250 to 4,000 tons per day at grades ranging from 0.10% to 0.20% U</w:t>
      </w:r>
      <w:r w:rsidRPr="000723DE">
        <w:rPr>
          <w:rFonts w:ascii="Book Antiqua" w:hAnsi="Book Antiqua"/>
          <w:bCs/>
          <w:i/>
          <w:iCs/>
          <w:sz w:val="22"/>
          <w:szCs w:val="22"/>
          <w:vertAlign w:val="subscript"/>
        </w:rPr>
        <w:t>3</w:t>
      </w:r>
      <w:r w:rsidRPr="000723DE">
        <w:rPr>
          <w:rFonts w:ascii="Book Antiqua" w:hAnsi="Book Antiqua"/>
          <w:bCs/>
          <w:i/>
          <w:iCs/>
          <w:sz w:val="22"/>
          <w:szCs w:val="22"/>
        </w:rPr>
        <w:t>O</w:t>
      </w:r>
      <w:r w:rsidRPr="000723DE">
        <w:rPr>
          <w:rFonts w:ascii="Book Antiqua" w:hAnsi="Book Antiqua"/>
          <w:bCs/>
          <w:i/>
          <w:iCs/>
          <w:sz w:val="22"/>
          <w:szCs w:val="22"/>
          <w:vertAlign w:val="subscript"/>
        </w:rPr>
        <w:t>8</w:t>
      </w:r>
      <w:r w:rsidRPr="000723DE">
        <w:rPr>
          <w:rFonts w:ascii="Book Antiqua" w:hAnsi="Book Antiqua"/>
          <w:bCs/>
          <w:i/>
          <w:iCs/>
          <w:sz w:val="22"/>
          <w:szCs w:val="22"/>
        </w:rPr>
        <w:t>. The ore production per year over the last two years is estimated not to have exceeded 2,500,000 pounds U</w:t>
      </w:r>
      <w:r w:rsidRPr="000723DE">
        <w:rPr>
          <w:rFonts w:ascii="Book Antiqua" w:hAnsi="Book Antiqua"/>
          <w:bCs/>
          <w:i/>
          <w:iCs/>
          <w:sz w:val="22"/>
          <w:szCs w:val="22"/>
          <w:vertAlign w:val="subscript"/>
        </w:rPr>
        <w:t>3</w:t>
      </w:r>
      <w:r w:rsidRPr="000723DE">
        <w:rPr>
          <w:rFonts w:ascii="Book Antiqua" w:hAnsi="Book Antiqua"/>
          <w:bCs/>
          <w:i/>
          <w:iCs/>
          <w:sz w:val="22"/>
          <w:szCs w:val="22"/>
        </w:rPr>
        <w:t>O</w:t>
      </w:r>
      <w:r w:rsidRPr="000723DE">
        <w:rPr>
          <w:rFonts w:ascii="Book Antiqua" w:hAnsi="Book Antiqua"/>
          <w:bCs/>
          <w:i/>
          <w:iCs/>
          <w:sz w:val="22"/>
          <w:szCs w:val="22"/>
          <w:vertAlign w:val="subscript"/>
        </w:rPr>
        <w:t xml:space="preserve">8 </w:t>
      </w:r>
      <w:r w:rsidRPr="000723DE">
        <w:rPr>
          <w:rFonts w:ascii="Book Antiqua" w:hAnsi="Book Antiqua"/>
          <w:bCs/>
          <w:i/>
          <w:iCs/>
          <w:sz w:val="22"/>
          <w:szCs w:val="22"/>
        </w:rPr>
        <w:t>per year as compared to the peak ore production years of 1958-1959 of over 6,300,000 pounds U</w:t>
      </w:r>
      <w:r w:rsidRPr="000723DE">
        <w:rPr>
          <w:rFonts w:ascii="Book Antiqua" w:hAnsi="Book Antiqua"/>
          <w:bCs/>
          <w:i/>
          <w:iCs/>
          <w:sz w:val="22"/>
          <w:szCs w:val="22"/>
          <w:vertAlign w:val="subscript"/>
        </w:rPr>
        <w:t>3</w:t>
      </w:r>
      <w:r w:rsidRPr="000723DE">
        <w:rPr>
          <w:rFonts w:ascii="Book Antiqua" w:hAnsi="Book Antiqua"/>
          <w:bCs/>
          <w:i/>
          <w:iCs/>
          <w:sz w:val="22"/>
          <w:szCs w:val="22"/>
        </w:rPr>
        <w:t>O</w:t>
      </w:r>
      <w:r w:rsidRPr="000723DE">
        <w:rPr>
          <w:rFonts w:ascii="Book Antiqua" w:hAnsi="Book Antiqua"/>
          <w:bCs/>
          <w:i/>
          <w:iCs/>
          <w:sz w:val="22"/>
          <w:szCs w:val="22"/>
          <w:vertAlign w:val="subscript"/>
        </w:rPr>
        <w:t xml:space="preserve">8 </w:t>
      </w:r>
      <w:r w:rsidRPr="000723DE">
        <w:rPr>
          <w:rFonts w:ascii="Book Antiqua" w:hAnsi="Book Antiqua"/>
          <w:bCs/>
          <w:i/>
          <w:iCs/>
          <w:sz w:val="22"/>
          <w:szCs w:val="22"/>
        </w:rPr>
        <w:t>per year.</w:t>
      </w:r>
    </w:p>
    <w:p w14:paraId="14F93CDB" w14:textId="77777777" w:rsidR="009C12A8" w:rsidRDefault="009C12A8" w:rsidP="00734A2F">
      <w:pPr>
        <w:rPr>
          <w:rFonts w:ascii="Book Antiqua" w:hAnsi="Book Antiqua"/>
          <w:sz w:val="22"/>
          <w:szCs w:val="22"/>
        </w:rPr>
      </w:pPr>
    </w:p>
    <w:p w14:paraId="38A06112" w14:textId="77777777" w:rsidR="009C12A8" w:rsidRDefault="009C12A8" w:rsidP="009C12A8">
      <w:pPr>
        <w:rPr>
          <w:rFonts w:ascii="Book Antiqua" w:hAnsi="Book Antiqua"/>
          <w:bCs/>
          <w:sz w:val="22"/>
          <w:szCs w:val="22"/>
        </w:rPr>
      </w:pPr>
      <w:r>
        <w:rPr>
          <w:rFonts w:ascii="Book Antiqua" w:hAnsi="Book Antiqua"/>
          <w:bCs/>
          <w:sz w:val="22"/>
          <w:szCs w:val="22"/>
        </w:rPr>
        <w:t>The work largely by Wood (1968) and Lahusen (1977) has shown the southwest side of the Lisbon Valley fault hosted some very significant uranium ore bodies, in the order of 1 to 20 million pounds of U</w:t>
      </w:r>
      <w:r w:rsidRPr="00201623">
        <w:rPr>
          <w:rFonts w:ascii="Book Antiqua" w:hAnsi="Book Antiqua"/>
          <w:bCs/>
          <w:sz w:val="22"/>
          <w:szCs w:val="22"/>
          <w:vertAlign w:val="subscript"/>
        </w:rPr>
        <w:t>3</w:t>
      </w:r>
      <w:r>
        <w:rPr>
          <w:rFonts w:ascii="Book Antiqua" w:hAnsi="Book Antiqua"/>
          <w:bCs/>
          <w:sz w:val="22"/>
          <w:szCs w:val="22"/>
        </w:rPr>
        <w:t>O</w:t>
      </w:r>
      <w:r w:rsidRPr="00201623">
        <w:rPr>
          <w:rFonts w:ascii="Book Antiqua" w:hAnsi="Book Antiqua"/>
          <w:bCs/>
          <w:sz w:val="22"/>
          <w:szCs w:val="22"/>
          <w:vertAlign w:val="subscript"/>
        </w:rPr>
        <w:t>8</w:t>
      </w:r>
      <w:r>
        <w:rPr>
          <w:rFonts w:ascii="Book Antiqua" w:hAnsi="Book Antiqua"/>
          <w:bCs/>
          <w:sz w:val="22"/>
          <w:szCs w:val="22"/>
        </w:rPr>
        <w:t>, with an average size of 6 million pounds and an average grade of 0.34% U</w:t>
      </w:r>
      <w:r w:rsidRPr="00EB229C">
        <w:rPr>
          <w:rFonts w:ascii="Book Antiqua" w:hAnsi="Book Antiqua"/>
          <w:bCs/>
          <w:sz w:val="22"/>
          <w:szCs w:val="22"/>
          <w:vertAlign w:val="subscript"/>
        </w:rPr>
        <w:t>3</w:t>
      </w:r>
      <w:r>
        <w:rPr>
          <w:rFonts w:ascii="Book Antiqua" w:hAnsi="Book Antiqua"/>
          <w:bCs/>
          <w:sz w:val="22"/>
          <w:szCs w:val="22"/>
        </w:rPr>
        <w:t>O</w:t>
      </w:r>
      <w:r w:rsidRPr="00EB229C">
        <w:rPr>
          <w:rFonts w:ascii="Book Antiqua" w:hAnsi="Book Antiqua"/>
          <w:bCs/>
          <w:sz w:val="22"/>
          <w:szCs w:val="22"/>
          <w:vertAlign w:val="subscript"/>
        </w:rPr>
        <w:t>8</w:t>
      </w:r>
      <w:r>
        <w:rPr>
          <w:rFonts w:ascii="Book Antiqua" w:hAnsi="Book Antiqua"/>
          <w:bCs/>
          <w:sz w:val="22"/>
          <w:szCs w:val="22"/>
        </w:rPr>
        <w:t>. (Figure 10) As is common in mining camps, mu</w:t>
      </w:r>
      <w:r w:rsidR="005B3766">
        <w:rPr>
          <w:rFonts w:ascii="Book Antiqua" w:hAnsi="Book Antiqua"/>
          <w:bCs/>
          <w:sz w:val="22"/>
          <w:szCs w:val="22"/>
        </w:rPr>
        <w:t>l</w:t>
      </w:r>
      <w:r>
        <w:rPr>
          <w:rFonts w:ascii="Book Antiqua" w:hAnsi="Book Antiqua"/>
          <w:bCs/>
          <w:sz w:val="22"/>
          <w:szCs w:val="22"/>
        </w:rPr>
        <w:t xml:space="preserve">tiple properties or mines shared parts of the same orebody, </w:t>
      </w:r>
      <w:r w:rsidR="00AB755E">
        <w:rPr>
          <w:rFonts w:ascii="Book Antiqua" w:hAnsi="Book Antiqua"/>
          <w:bCs/>
          <w:sz w:val="22"/>
          <w:szCs w:val="22"/>
        </w:rPr>
        <w:t xml:space="preserve">explaining </w:t>
      </w:r>
      <w:r>
        <w:rPr>
          <w:rFonts w:ascii="Book Antiqua" w:hAnsi="Book Antiqua"/>
          <w:bCs/>
          <w:sz w:val="22"/>
          <w:szCs w:val="22"/>
        </w:rPr>
        <w:t xml:space="preserve">why none of the mines in Table 5 show 20, 000,000 </w:t>
      </w:r>
      <w:proofErr w:type="spellStart"/>
      <w:r>
        <w:rPr>
          <w:rFonts w:ascii="Book Antiqua" w:hAnsi="Book Antiqua"/>
          <w:bCs/>
          <w:sz w:val="22"/>
          <w:szCs w:val="22"/>
        </w:rPr>
        <w:t>lbs</w:t>
      </w:r>
      <w:proofErr w:type="spellEnd"/>
      <w:r>
        <w:rPr>
          <w:rFonts w:ascii="Book Antiqua" w:hAnsi="Book Antiqua"/>
          <w:bCs/>
          <w:sz w:val="22"/>
          <w:szCs w:val="22"/>
        </w:rPr>
        <w:t xml:space="preserve"> U</w:t>
      </w:r>
      <w:r w:rsidRPr="00EB229C">
        <w:rPr>
          <w:rFonts w:ascii="Book Antiqua" w:hAnsi="Book Antiqua"/>
          <w:bCs/>
          <w:sz w:val="22"/>
          <w:szCs w:val="22"/>
          <w:vertAlign w:val="subscript"/>
        </w:rPr>
        <w:t>3</w:t>
      </w:r>
      <w:r>
        <w:rPr>
          <w:rFonts w:ascii="Book Antiqua" w:hAnsi="Book Antiqua"/>
          <w:bCs/>
          <w:sz w:val="22"/>
          <w:szCs w:val="22"/>
        </w:rPr>
        <w:t>O</w:t>
      </w:r>
      <w:r w:rsidRPr="00EB229C">
        <w:rPr>
          <w:rFonts w:ascii="Book Antiqua" w:hAnsi="Book Antiqua"/>
          <w:bCs/>
          <w:sz w:val="22"/>
          <w:szCs w:val="22"/>
          <w:vertAlign w:val="subscript"/>
        </w:rPr>
        <w:t>8</w:t>
      </w:r>
      <w:r>
        <w:rPr>
          <w:rFonts w:ascii="Book Antiqua" w:hAnsi="Book Antiqua"/>
          <w:bCs/>
          <w:sz w:val="22"/>
          <w:szCs w:val="22"/>
        </w:rPr>
        <w:t xml:space="preserve"> in production.</w:t>
      </w:r>
    </w:p>
    <w:p w14:paraId="7BB8BC43" w14:textId="77777777" w:rsidR="009C12A8" w:rsidRDefault="009C12A8" w:rsidP="009C12A8">
      <w:pPr>
        <w:rPr>
          <w:rFonts w:ascii="Book Antiqua" w:hAnsi="Book Antiqua"/>
          <w:bCs/>
          <w:sz w:val="22"/>
          <w:szCs w:val="22"/>
        </w:rPr>
      </w:pPr>
    </w:p>
    <w:p w14:paraId="791B568A" w14:textId="77777777" w:rsidR="00845C6F" w:rsidRDefault="00845C6F" w:rsidP="00845C6F">
      <w:pPr>
        <w:rPr>
          <w:rFonts w:ascii="Book Antiqua" w:hAnsi="Book Antiqua"/>
          <w:bCs/>
          <w:sz w:val="22"/>
          <w:szCs w:val="22"/>
        </w:rPr>
      </w:pPr>
      <w:r>
        <w:rPr>
          <w:rFonts w:ascii="Book Antiqua" w:hAnsi="Book Antiqua"/>
          <w:bCs/>
          <w:sz w:val="22"/>
          <w:szCs w:val="22"/>
        </w:rPr>
        <w:t>Their work strongly suggests the presence of a second arcuate belt on the down thrown side of the Lisbon Valley fault based on the Triassic geology of the anticlinal salt dome structures through the Paradox Basin area of the Colorado Plateau; Lahusen recognized “…</w:t>
      </w:r>
      <w:r w:rsidRPr="000723DE">
        <w:rPr>
          <w:rFonts w:ascii="Book Antiqua" w:hAnsi="Book Antiqua"/>
          <w:bCs/>
          <w:i/>
          <w:iCs/>
          <w:sz w:val="22"/>
          <w:szCs w:val="22"/>
        </w:rPr>
        <w:t>the Lisbon deposit being the extension of the North Alice ore trend  that was previously mined up to the fault</w:t>
      </w:r>
      <w:r>
        <w:rPr>
          <w:rFonts w:ascii="Book Antiqua" w:hAnsi="Book Antiqua"/>
          <w:bCs/>
          <w:i/>
          <w:iCs/>
          <w:sz w:val="22"/>
          <w:szCs w:val="22"/>
        </w:rPr>
        <w:t>…”</w:t>
      </w:r>
      <w:r>
        <w:rPr>
          <w:rFonts w:ascii="Book Antiqua" w:hAnsi="Book Antiqua"/>
          <w:bCs/>
          <w:sz w:val="22"/>
          <w:szCs w:val="22"/>
        </w:rPr>
        <w:t xml:space="preserve"> the Lisbon Valley fault cut a continuous ore body on the nose of the anticline, dropping the downthrown side </w:t>
      </w:r>
      <w:r>
        <w:rPr>
          <w:rFonts w:ascii="Book Antiqua" w:hAnsi="Book Antiqua"/>
          <w:bCs/>
          <w:sz w:val="22"/>
          <w:szCs w:val="22"/>
          <w:u w:val="single"/>
        </w:rPr>
        <w:t>+</w:t>
      </w:r>
      <w:r>
        <w:rPr>
          <w:rFonts w:ascii="Book Antiqua" w:hAnsi="Book Antiqua"/>
          <w:bCs/>
          <w:sz w:val="22"/>
          <w:szCs w:val="22"/>
        </w:rPr>
        <w:t>2200 feet. The issue has always been tracing the suspected arcuate belt south from the Rio Algom Lisbon Valley Mine.</w:t>
      </w:r>
    </w:p>
    <w:p w14:paraId="28D3E43F" w14:textId="77777777" w:rsidR="00845C6F" w:rsidRDefault="00845C6F" w:rsidP="00845C6F">
      <w:pPr>
        <w:jc w:val="center"/>
        <w:rPr>
          <w:rFonts w:ascii="Book Antiqua" w:hAnsi="Book Antiqua"/>
          <w:bCs/>
          <w:sz w:val="22"/>
          <w:szCs w:val="22"/>
        </w:rPr>
      </w:pPr>
      <w:r>
        <w:rPr>
          <w:rFonts w:ascii="Book Antiqua" w:hAnsi="Book Antiqua"/>
          <w:bCs/>
          <w:sz w:val="22"/>
          <w:szCs w:val="22"/>
        </w:rPr>
        <w:lastRenderedPageBreak/>
        <w:t>-</w:t>
      </w:r>
      <w:r w:rsidR="00CD63A7">
        <w:rPr>
          <w:rFonts w:ascii="Book Antiqua" w:hAnsi="Book Antiqua"/>
          <w:bCs/>
          <w:sz w:val="22"/>
          <w:szCs w:val="22"/>
        </w:rPr>
        <w:t>30</w:t>
      </w:r>
      <w:r>
        <w:rPr>
          <w:rFonts w:ascii="Book Antiqua" w:hAnsi="Book Antiqua"/>
          <w:bCs/>
          <w:sz w:val="22"/>
          <w:szCs w:val="22"/>
        </w:rPr>
        <w:t>-</w:t>
      </w:r>
    </w:p>
    <w:p w14:paraId="63E7FEF4" w14:textId="77777777" w:rsidR="00680EF6" w:rsidRDefault="00680EF6" w:rsidP="00845C6F">
      <w:pPr>
        <w:jc w:val="center"/>
        <w:rPr>
          <w:rFonts w:ascii="Book Antiqua" w:hAnsi="Book Antiqua"/>
          <w:bCs/>
          <w:sz w:val="22"/>
          <w:szCs w:val="22"/>
        </w:rPr>
      </w:pPr>
    </w:p>
    <w:p w14:paraId="562CCE13" w14:textId="77777777" w:rsidR="00680EF6" w:rsidRDefault="00680EF6" w:rsidP="00845C6F">
      <w:pPr>
        <w:jc w:val="center"/>
        <w:rPr>
          <w:rFonts w:ascii="Book Antiqua" w:hAnsi="Book Antiqua"/>
          <w:bCs/>
          <w:sz w:val="22"/>
          <w:szCs w:val="22"/>
        </w:rPr>
      </w:pPr>
    </w:p>
    <w:p w14:paraId="0FEA9D46" w14:textId="77777777" w:rsidR="00845C6F" w:rsidRPr="00845C6F" w:rsidRDefault="00845C6F" w:rsidP="00845C6F">
      <w:pPr>
        <w:jc w:val="center"/>
        <w:rPr>
          <w:rFonts w:ascii="Book Antiqua" w:hAnsi="Book Antiqua"/>
          <w:b/>
          <w:sz w:val="20"/>
          <w:szCs w:val="20"/>
        </w:rPr>
      </w:pPr>
      <w:r>
        <w:rPr>
          <w:rFonts w:ascii="Book Antiqua" w:hAnsi="Book Antiqua"/>
          <w:b/>
          <w:sz w:val="20"/>
          <w:szCs w:val="20"/>
        </w:rPr>
        <w:t xml:space="preserve">Figure 10. Lisbon Valley </w:t>
      </w:r>
      <w:r w:rsidR="00680EF6">
        <w:rPr>
          <w:rFonts w:ascii="Book Antiqua" w:hAnsi="Book Antiqua"/>
          <w:b/>
          <w:sz w:val="20"/>
          <w:szCs w:val="20"/>
        </w:rPr>
        <w:t>Mineralization</w:t>
      </w:r>
    </w:p>
    <w:p w14:paraId="36A04F43" w14:textId="77777777" w:rsidR="00845C6F" w:rsidRDefault="00151E7B" w:rsidP="00845C6F">
      <w:pPr>
        <w:jc w:val="center"/>
        <w:rPr>
          <w:rFonts w:ascii="Book Antiqua" w:hAnsi="Book Antiqua"/>
          <w:bCs/>
          <w:sz w:val="22"/>
          <w:szCs w:val="22"/>
        </w:rPr>
      </w:pPr>
      <w:r>
        <w:rPr>
          <w:rFonts w:ascii="Book Antiqua" w:hAnsi="Book Antiqua"/>
          <w:bCs/>
          <w:noProof/>
          <w:sz w:val="22"/>
          <w:szCs w:val="22"/>
        </w:rPr>
        <w:drawing>
          <wp:inline distT="0" distB="0" distL="0" distR="0" wp14:anchorId="77CE6383" wp14:editId="43CC938C">
            <wp:extent cx="5916930" cy="6957060"/>
            <wp:effectExtent l="0" t="0" r="7620" b="0"/>
            <wp:docPr id="111130859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308595" name="Picture 1111308595"/>
                    <pic:cNvPicPr/>
                  </pic:nvPicPr>
                  <pic:blipFill rotWithShape="1">
                    <a:blip r:embed="rId32" cstate="print">
                      <a:extLst>
                        <a:ext uri="{28A0092B-C50C-407E-A947-70E740481C1C}">
                          <a14:useLocalDpi xmlns:a14="http://schemas.microsoft.com/office/drawing/2010/main" val="0"/>
                        </a:ext>
                      </a:extLst>
                    </a:blip>
                    <a:srcRect b="23916"/>
                    <a:stretch>
                      <a:fillRect/>
                    </a:stretch>
                  </pic:blipFill>
                  <pic:spPr bwMode="auto">
                    <a:xfrm>
                      <a:off x="0" y="0"/>
                      <a:ext cx="5916930" cy="6957060"/>
                    </a:xfrm>
                    <a:prstGeom prst="rect">
                      <a:avLst/>
                    </a:prstGeom>
                    <a:ln>
                      <a:noFill/>
                    </a:ln>
                    <a:extLst>
                      <a:ext uri="{53640926-AAD7-44D8-BBD7-CCE9431645EC}">
                        <a14:shadowObscured xmlns:a14="http://schemas.microsoft.com/office/drawing/2010/main"/>
                      </a:ext>
                    </a:extLst>
                  </pic:spPr>
                </pic:pic>
              </a:graphicData>
            </a:graphic>
          </wp:inline>
        </w:drawing>
      </w:r>
    </w:p>
    <w:p w14:paraId="3F0D8618" w14:textId="77777777" w:rsidR="00845C6F" w:rsidRDefault="00845C6F" w:rsidP="009C12A8">
      <w:pPr>
        <w:rPr>
          <w:rFonts w:ascii="Book Antiqua" w:hAnsi="Book Antiqua"/>
          <w:bCs/>
          <w:sz w:val="22"/>
          <w:szCs w:val="22"/>
        </w:rPr>
      </w:pPr>
    </w:p>
    <w:p w14:paraId="04DE2EDF" w14:textId="77777777" w:rsidR="009C12A8" w:rsidRDefault="009C12A8" w:rsidP="00734A2F">
      <w:pPr>
        <w:rPr>
          <w:rFonts w:ascii="Book Antiqua" w:hAnsi="Book Antiqua"/>
          <w:sz w:val="22"/>
          <w:szCs w:val="22"/>
        </w:rPr>
      </w:pPr>
    </w:p>
    <w:p w14:paraId="5AB8E6EB" w14:textId="77777777" w:rsidR="00845C6F" w:rsidRDefault="00845C6F" w:rsidP="00734A2F">
      <w:pPr>
        <w:rPr>
          <w:rFonts w:ascii="Book Antiqua" w:hAnsi="Book Antiqua"/>
          <w:sz w:val="22"/>
          <w:szCs w:val="22"/>
        </w:rPr>
      </w:pPr>
    </w:p>
    <w:p w14:paraId="027FB146" w14:textId="77777777" w:rsidR="00845C6F" w:rsidRDefault="00845C6F" w:rsidP="0099038D">
      <w:pPr>
        <w:jc w:val="center"/>
        <w:rPr>
          <w:rFonts w:ascii="Book Antiqua" w:hAnsi="Book Antiqua"/>
          <w:bCs/>
          <w:sz w:val="22"/>
          <w:szCs w:val="22"/>
        </w:rPr>
      </w:pPr>
    </w:p>
    <w:p w14:paraId="77C06D1E" w14:textId="77777777" w:rsidR="00845C6F" w:rsidRDefault="00845C6F" w:rsidP="0099038D">
      <w:pPr>
        <w:jc w:val="center"/>
        <w:rPr>
          <w:rFonts w:ascii="Book Antiqua" w:hAnsi="Book Antiqua"/>
          <w:bCs/>
          <w:sz w:val="22"/>
          <w:szCs w:val="22"/>
        </w:rPr>
      </w:pPr>
    </w:p>
    <w:p w14:paraId="281E64C6" w14:textId="77777777" w:rsidR="00845C6F" w:rsidRDefault="00845C6F" w:rsidP="0099038D">
      <w:pPr>
        <w:jc w:val="center"/>
        <w:rPr>
          <w:rFonts w:ascii="Book Antiqua" w:hAnsi="Book Antiqua"/>
          <w:bCs/>
          <w:sz w:val="22"/>
          <w:szCs w:val="22"/>
        </w:rPr>
        <w:sectPr w:rsidR="00845C6F" w:rsidSect="00BE4974">
          <w:footerReference w:type="default" r:id="rId33"/>
          <w:pgSz w:w="12240" w:h="15840"/>
          <w:pgMar w:top="720" w:right="1440" w:bottom="720" w:left="1440" w:header="708" w:footer="708" w:gutter="0"/>
          <w:cols w:space="708"/>
          <w:docGrid w:linePitch="360"/>
        </w:sectPr>
      </w:pPr>
    </w:p>
    <w:p w14:paraId="310CD832" w14:textId="77777777" w:rsidR="0099038D" w:rsidRDefault="0099038D" w:rsidP="0099038D">
      <w:pPr>
        <w:jc w:val="center"/>
        <w:rPr>
          <w:rFonts w:ascii="Book Antiqua" w:hAnsi="Book Antiqua"/>
          <w:bCs/>
          <w:sz w:val="22"/>
          <w:szCs w:val="22"/>
        </w:rPr>
      </w:pPr>
      <w:r w:rsidRPr="0099038D">
        <w:rPr>
          <w:rFonts w:ascii="Book Antiqua" w:hAnsi="Book Antiqua"/>
          <w:bCs/>
          <w:sz w:val="22"/>
          <w:szCs w:val="22"/>
        </w:rPr>
        <w:lastRenderedPageBreak/>
        <w:t>-</w:t>
      </w:r>
      <w:r w:rsidR="009C12A8">
        <w:rPr>
          <w:rFonts w:ascii="Book Antiqua" w:hAnsi="Book Antiqua"/>
          <w:bCs/>
          <w:sz w:val="22"/>
          <w:szCs w:val="22"/>
        </w:rPr>
        <w:t>3</w:t>
      </w:r>
      <w:r w:rsidR="00CD63A7">
        <w:rPr>
          <w:rFonts w:ascii="Book Antiqua" w:hAnsi="Book Antiqua"/>
          <w:bCs/>
          <w:sz w:val="22"/>
          <w:szCs w:val="22"/>
        </w:rPr>
        <w:t>1</w:t>
      </w:r>
      <w:r w:rsidRPr="0099038D">
        <w:rPr>
          <w:rFonts w:ascii="Book Antiqua" w:hAnsi="Book Antiqua"/>
          <w:bCs/>
          <w:sz w:val="22"/>
          <w:szCs w:val="22"/>
        </w:rPr>
        <w:t>-</w:t>
      </w:r>
    </w:p>
    <w:p w14:paraId="54CECEF4" w14:textId="77777777" w:rsidR="0099038D" w:rsidRDefault="0099038D" w:rsidP="0099038D">
      <w:pPr>
        <w:jc w:val="center"/>
        <w:rPr>
          <w:rFonts w:ascii="Book Antiqua" w:hAnsi="Book Antiqua"/>
          <w:bCs/>
          <w:sz w:val="22"/>
          <w:szCs w:val="22"/>
        </w:rPr>
      </w:pPr>
    </w:p>
    <w:p w14:paraId="1CE649D9" w14:textId="77777777" w:rsidR="0099038D" w:rsidRDefault="0099038D" w:rsidP="0099038D">
      <w:pPr>
        <w:rPr>
          <w:rFonts w:ascii="Book Antiqua" w:hAnsi="Book Antiqua"/>
          <w:bCs/>
          <w:sz w:val="22"/>
          <w:szCs w:val="22"/>
        </w:rPr>
      </w:pPr>
    </w:p>
    <w:p w14:paraId="49ABD030" w14:textId="77777777" w:rsidR="0099038D" w:rsidRDefault="0099038D" w:rsidP="0099038D">
      <w:pPr>
        <w:rPr>
          <w:rFonts w:ascii="Book Antiqua" w:hAnsi="Book Antiqua"/>
          <w:bCs/>
          <w:sz w:val="22"/>
          <w:szCs w:val="22"/>
        </w:rPr>
      </w:pPr>
      <w:r>
        <w:rPr>
          <w:rFonts w:ascii="Book Antiqua" w:hAnsi="Book Antiqua"/>
          <w:bCs/>
          <w:sz w:val="22"/>
          <w:szCs w:val="22"/>
        </w:rPr>
        <w:t xml:space="preserve">Subsequent work by Mesa Uranium and Universal Uranium in the mid-2000’s located anomalous to significant uranium grades in the Moss Back Member of the Chinle Formation on the down thrown side as well. The 2000’s through 2010’s oil and gas drilling, targeting the deeper </w:t>
      </w:r>
      <w:r w:rsidR="002624E6">
        <w:rPr>
          <w:rFonts w:ascii="Book Antiqua" w:hAnsi="Book Antiqua"/>
          <w:bCs/>
          <w:sz w:val="22"/>
          <w:szCs w:val="22"/>
        </w:rPr>
        <w:t>Pennsylvanian</w:t>
      </w:r>
      <w:r>
        <w:rPr>
          <w:rFonts w:ascii="Book Antiqua" w:hAnsi="Book Antiqua"/>
          <w:bCs/>
          <w:sz w:val="22"/>
          <w:szCs w:val="22"/>
        </w:rPr>
        <w:t xml:space="preserve"> oil bearing formations, located numerous anomalous gamma ray readings within favorable Moss Back stratigraphy, essentially mapping the suspected trace of an eastern Lisbon Valley arcuate belt.</w:t>
      </w:r>
    </w:p>
    <w:p w14:paraId="5F5EB0C8" w14:textId="77777777" w:rsidR="0099038D" w:rsidRDefault="0099038D" w:rsidP="0099038D">
      <w:pPr>
        <w:rPr>
          <w:rFonts w:ascii="Book Antiqua" w:hAnsi="Book Antiqua"/>
          <w:bCs/>
          <w:sz w:val="22"/>
          <w:szCs w:val="22"/>
        </w:rPr>
      </w:pPr>
    </w:p>
    <w:p w14:paraId="4EB0BF59" w14:textId="77777777" w:rsidR="0099038D" w:rsidRDefault="0099038D" w:rsidP="0099038D">
      <w:pPr>
        <w:rPr>
          <w:rFonts w:ascii="Book Antiqua" w:hAnsi="Book Antiqua"/>
          <w:bCs/>
          <w:sz w:val="22"/>
          <w:szCs w:val="22"/>
        </w:rPr>
      </w:pPr>
      <w:r>
        <w:rPr>
          <w:rFonts w:ascii="Book Antiqua" w:hAnsi="Book Antiqua"/>
          <w:bCs/>
          <w:sz w:val="22"/>
          <w:szCs w:val="22"/>
        </w:rPr>
        <w:t xml:space="preserve">A total of 70 drill holes are listed in the Utah Oil and Gas database, with 17 of those holes permitted but not drilled and 2 collared stratigraphically beneath the Chinle Formation, leaving 51 holes actually drilled through the Chinle over an area roughly 5 by 20 </w:t>
      </w:r>
      <w:proofErr w:type="spellStart"/>
      <w:r>
        <w:rPr>
          <w:rFonts w:ascii="Book Antiqua" w:hAnsi="Book Antiqua"/>
          <w:bCs/>
          <w:sz w:val="22"/>
          <w:szCs w:val="22"/>
        </w:rPr>
        <w:t>kilometres</w:t>
      </w:r>
      <w:proofErr w:type="spellEnd"/>
      <w:r>
        <w:rPr>
          <w:rFonts w:ascii="Book Antiqua" w:hAnsi="Book Antiqua"/>
          <w:bCs/>
          <w:sz w:val="22"/>
          <w:szCs w:val="22"/>
        </w:rPr>
        <w:t>. Gamma ray readings over scale were recorded in 28 of these 51 holes, a roughly 55 percent success rate, with 12 of the 28 holes recording readings +2 times over scale and 5 of those 12 holes recording readings multiple times over scale.</w:t>
      </w:r>
    </w:p>
    <w:p w14:paraId="6DA9993D" w14:textId="77777777" w:rsidR="0099038D" w:rsidRDefault="0099038D" w:rsidP="0099038D">
      <w:pPr>
        <w:rPr>
          <w:rFonts w:ascii="Book Antiqua" w:hAnsi="Book Antiqua"/>
          <w:bCs/>
          <w:sz w:val="22"/>
          <w:szCs w:val="22"/>
        </w:rPr>
      </w:pPr>
      <w:r>
        <w:rPr>
          <w:rFonts w:ascii="Book Antiqua" w:hAnsi="Book Antiqua"/>
          <w:bCs/>
          <w:sz w:val="22"/>
          <w:szCs w:val="22"/>
        </w:rPr>
        <w:t xml:space="preserve"> </w:t>
      </w:r>
    </w:p>
    <w:p w14:paraId="1E68A62F" w14:textId="77777777" w:rsidR="006E58DA" w:rsidRPr="00FF4BFB" w:rsidRDefault="006E58DA" w:rsidP="00DC3D43">
      <w:pPr>
        <w:rPr>
          <w:rFonts w:ascii="Book Antiqua" w:hAnsi="Book Antiqua"/>
          <w:bCs/>
          <w:sz w:val="22"/>
          <w:szCs w:val="22"/>
        </w:rPr>
      </w:pPr>
    </w:p>
    <w:p w14:paraId="2FBC17A4" w14:textId="77777777" w:rsidR="00997773" w:rsidRPr="00FF4BFB" w:rsidRDefault="00997773" w:rsidP="00997773">
      <w:pPr>
        <w:jc w:val="center"/>
        <w:rPr>
          <w:rFonts w:ascii="Book Antiqua" w:hAnsi="Book Antiqua"/>
          <w:sz w:val="22"/>
        </w:rPr>
      </w:pPr>
      <w:r w:rsidRPr="00FF4BFB">
        <w:rPr>
          <w:rFonts w:ascii="Book Antiqua" w:hAnsi="Book Antiqua"/>
          <w:sz w:val="22"/>
        </w:rPr>
        <w:t>DEPOSIT TYPES</w:t>
      </w:r>
    </w:p>
    <w:p w14:paraId="5DE3BBC1" w14:textId="77777777" w:rsidR="00997773" w:rsidRPr="0033491D" w:rsidRDefault="0033491D" w:rsidP="0033491D">
      <w:pPr>
        <w:jc w:val="center"/>
        <w:rPr>
          <w:rFonts w:ascii="Book Antiqua" w:hAnsi="Book Antiqua"/>
          <w:bCs/>
          <w:sz w:val="22"/>
          <w:szCs w:val="22"/>
        </w:rPr>
      </w:pPr>
      <w:r w:rsidRPr="0033491D">
        <w:rPr>
          <w:rFonts w:ascii="Book Antiqua" w:hAnsi="Book Antiqua"/>
          <w:bCs/>
          <w:sz w:val="22"/>
          <w:szCs w:val="22"/>
        </w:rPr>
        <w:t xml:space="preserve">(largely from </w:t>
      </w:r>
      <w:proofErr w:type="spellStart"/>
      <w:r w:rsidRPr="0033491D">
        <w:rPr>
          <w:rFonts w:ascii="Book Antiqua" w:hAnsi="Book Antiqua"/>
          <w:bCs/>
          <w:sz w:val="22"/>
          <w:szCs w:val="22"/>
        </w:rPr>
        <w:t>Woood</w:t>
      </w:r>
      <w:proofErr w:type="spellEnd"/>
      <w:r w:rsidRPr="0033491D">
        <w:rPr>
          <w:rFonts w:ascii="Book Antiqua" w:hAnsi="Book Antiqua"/>
          <w:bCs/>
          <w:sz w:val="22"/>
          <w:szCs w:val="22"/>
        </w:rPr>
        <w:t>, 1968)</w:t>
      </w:r>
    </w:p>
    <w:p w14:paraId="04A6B867" w14:textId="77777777" w:rsidR="00AC6818" w:rsidRDefault="00AC6818" w:rsidP="00AF0CA7">
      <w:pPr>
        <w:rPr>
          <w:rFonts w:ascii="Book Antiqua" w:hAnsi="Book Antiqua"/>
          <w:sz w:val="22"/>
        </w:rPr>
      </w:pPr>
    </w:p>
    <w:p w14:paraId="0AFD005E" w14:textId="77777777" w:rsidR="00DC3D43" w:rsidRDefault="00AF0CA7" w:rsidP="00AF0CA7">
      <w:pPr>
        <w:rPr>
          <w:rFonts w:ascii="Book Antiqua" w:hAnsi="Book Antiqua"/>
          <w:sz w:val="22"/>
        </w:rPr>
      </w:pPr>
      <w:r>
        <w:rPr>
          <w:rFonts w:ascii="Book Antiqua" w:hAnsi="Book Antiqua"/>
          <w:sz w:val="22"/>
        </w:rPr>
        <w:t>Uranium deposits in the Lisbon Valley area (Big Indian District) occur within three distinct sedimentary formations</w:t>
      </w:r>
      <w:r w:rsidR="005555D8">
        <w:rPr>
          <w:rFonts w:ascii="Book Antiqua" w:hAnsi="Book Antiqua"/>
          <w:sz w:val="22"/>
        </w:rPr>
        <w:t>, the Triassic Chinle</w:t>
      </w:r>
      <w:r w:rsidR="00170889">
        <w:rPr>
          <w:rFonts w:ascii="Book Antiqua" w:hAnsi="Book Antiqua"/>
          <w:sz w:val="22"/>
        </w:rPr>
        <w:t xml:space="preserve"> F</w:t>
      </w:r>
      <w:r w:rsidR="005555D8">
        <w:rPr>
          <w:rFonts w:ascii="Book Antiqua" w:hAnsi="Book Antiqua"/>
          <w:sz w:val="22"/>
        </w:rPr>
        <w:t xml:space="preserve">ormation, </w:t>
      </w:r>
      <w:proofErr w:type="spellStart"/>
      <w:r w:rsidR="005555D8">
        <w:rPr>
          <w:rFonts w:ascii="Book Antiqua" w:hAnsi="Book Antiqua"/>
          <w:sz w:val="22"/>
        </w:rPr>
        <w:t>Permain</w:t>
      </w:r>
      <w:proofErr w:type="spellEnd"/>
      <w:r w:rsidR="005555D8">
        <w:rPr>
          <w:rFonts w:ascii="Book Antiqua" w:hAnsi="Book Antiqua"/>
          <w:sz w:val="22"/>
        </w:rPr>
        <w:t xml:space="preserve"> Cutler </w:t>
      </w:r>
      <w:r w:rsidR="00170889">
        <w:rPr>
          <w:rFonts w:ascii="Book Antiqua" w:hAnsi="Book Antiqua"/>
          <w:sz w:val="22"/>
        </w:rPr>
        <w:t>F</w:t>
      </w:r>
      <w:r w:rsidR="005555D8">
        <w:rPr>
          <w:rFonts w:ascii="Book Antiqua" w:hAnsi="Book Antiqua"/>
          <w:sz w:val="22"/>
        </w:rPr>
        <w:t xml:space="preserve">ormation and Jurassic Morrison </w:t>
      </w:r>
      <w:r w:rsidR="00170889">
        <w:rPr>
          <w:rFonts w:ascii="Book Antiqua" w:hAnsi="Book Antiqua"/>
          <w:sz w:val="22"/>
        </w:rPr>
        <w:t>F</w:t>
      </w:r>
      <w:r w:rsidR="005555D8">
        <w:rPr>
          <w:rFonts w:ascii="Book Antiqua" w:hAnsi="Book Antiqua"/>
          <w:sz w:val="22"/>
        </w:rPr>
        <w:t xml:space="preserve">ormation, with the bulk of historic production sourced from the Chinle. </w:t>
      </w:r>
      <w:r w:rsidR="0022138A">
        <w:rPr>
          <w:rFonts w:ascii="Book Antiqua" w:hAnsi="Book Antiqua"/>
          <w:sz w:val="22"/>
        </w:rPr>
        <w:t>Chinle hosted uranium is the exploration target on the Lisbon Valley East property.</w:t>
      </w:r>
    </w:p>
    <w:p w14:paraId="2703CB6D" w14:textId="77777777" w:rsidR="00AC6818" w:rsidRDefault="00AC6818" w:rsidP="00AC6818">
      <w:pPr>
        <w:jc w:val="center"/>
        <w:rPr>
          <w:rFonts w:ascii="Book Antiqua" w:hAnsi="Book Antiqua"/>
          <w:sz w:val="22"/>
        </w:rPr>
      </w:pPr>
    </w:p>
    <w:p w14:paraId="579FCDB1" w14:textId="77777777" w:rsidR="00D60C79" w:rsidRDefault="00D60C79" w:rsidP="00AF0CA7">
      <w:pPr>
        <w:rPr>
          <w:rFonts w:ascii="Book Antiqua" w:hAnsi="Book Antiqua"/>
          <w:sz w:val="22"/>
        </w:rPr>
      </w:pPr>
      <w:r>
        <w:rPr>
          <w:rFonts w:ascii="Book Antiqua" w:hAnsi="Book Antiqua"/>
          <w:sz w:val="22"/>
        </w:rPr>
        <w:t xml:space="preserve">The Chinle </w:t>
      </w:r>
      <w:r w:rsidR="00170889">
        <w:rPr>
          <w:rFonts w:ascii="Book Antiqua" w:hAnsi="Book Antiqua"/>
          <w:sz w:val="22"/>
        </w:rPr>
        <w:t>F</w:t>
      </w:r>
      <w:r>
        <w:rPr>
          <w:rFonts w:ascii="Book Antiqua" w:hAnsi="Book Antiqua"/>
          <w:sz w:val="22"/>
        </w:rPr>
        <w:t>ormation uranium deposits are intimately associated with the Lisbon Valley anticline, one of a series of NW trending salt anticlines formed by the movement of salt deposits in the older stratigraphic formations deeper in the Paradox Basin</w:t>
      </w:r>
      <w:r w:rsidR="0022138A">
        <w:rPr>
          <w:rFonts w:ascii="Book Antiqua" w:hAnsi="Book Antiqua"/>
          <w:sz w:val="22"/>
        </w:rPr>
        <w:t xml:space="preserve">. West to northwest flowing streams along each side of the anticline laid down the basal sandstone / conglomerate of the Moss Back Member of the Chinle </w:t>
      </w:r>
      <w:r w:rsidR="00170889">
        <w:rPr>
          <w:rFonts w:ascii="Book Antiqua" w:hAnsi="Book Antiqua"/>
          <w:sz w:val="22"/>
        </w:rPr>
        <w:t>F</w:t>
      </w:r>
      <w:r w:rsidR="0022138A">
        <w:rPr>
          <w:rFonts w:ascii="Book Antiqua" w:hAnsi="Book Antiqua"/>
          <w:sz w:val="22"/>
        </w:rPr>
        <w:t xml:space="preserve">ormation directly over Cutler </w:t>
      </w:r>
      <w:r w:rsidR="00170889">
        <w:rPr>
          <w:rFonts w:ascii="Book Antiqua" w:hAnsi="Book Antiqua"/>
          <w:sz w:val="22"/>
        </w:rPr>
        <w:t>F</w:t>
      </w:r>
      <w:r w:rsidR="0022138A">
        <w:rPr>
          <w:rFonts w:ascii="Book Antiqua" w:hAnsi="Book Antiqua"/>
          <w:sz w:val="22"/>
        </w:rPr>
        <w:t xml:space="preserve">ormation </w:t>
      </w:r>
      <w:proofErr w:type="spellStart"/>
      <w:r w:rsidR="0022138A">
        <w:rPr>
          <w:rFonts w:ascii="Book Antiqua" w:hAnsi="Book Antiqua"/>
          <w:sz w:val="22"/>
        </w:rPr>
        <w:t>redbeds</w:t>
      </w:r>
      <w:proofErr w:type="spellEnd"/>
      <w:r w:rsidR="0022138A">
        <w:rPr>
          <w:rFonts w:ascii="Book Antiqua" w:hAnsi="Book Antiqua"/>
          <w:sz w:val="22"/>
        </w:rPr>
        <w:t xml:space="preserve">. Uranium mineralization is largely confined to the base of the Moss Back and also in the underlying Cutler </w:t>
      </w:r>
      <w:r w:rsidR="00170889">
        <w:rPr>
          <w:rFonts w:ascii="Book Antiqua" w:hAnsi="Book Antiqua"/>
          <w:sz w:val="22"/>
        </w:rPr>
        <w:t>F</w:t>
      </w:r>
      <w:r w:rsidR="0022138A">
        <w:rPr>
          <w:rFonts w:ascii="Book Antiqua" w:hAnsi="Book Antiqua"/>
          <w:sz w:val="22"/>
        </w:rPr>
        <w:t>ormation in relative proximity to the Cutler / Chinle unconformity.</w:t>
      </w:r>
    </w:p>
    <w:p w14:paraId="28A2E8E0" w14:textId="77777777" w:rsidR="0022138A" w:rsidRDefault="0022138A" w:rsidP="00AF0CA7">
      <w:pPr>
        <w:rPr>
          <w:rFonts w:ascii="Book Antiqua" w:hAnsi="Book Antiqua"/>
          <w:sz w:val="22"/>
        </w:rPr>
      </w:pPr>
    </w:p>
    <w:p w14:paraId="0CCCB098" w14:textId="77777777" w:rsidR="005555D8" w:rsidRDefault="0022138A" w:rsidP="00AF0CA7">
      <w:pPr>
        <w:rPr>
          <w:rFonts w:ascii="Book Antiqua" w:hAnsi="Book Antiqua"/>
          <w:sz w:val="22"/>
        </w:rPr>
      </w:pPr>
      <w:r>
        <w:rPr>
          <w:rFonts w:ascii="Book Antiqua" w:hAnsi="Book Antiqua"/>
          <w:sz w:val="22"/>
        </w:rPr>
        <w:t xml:space="preserve">An arcuate belt of some 15 miles (24 </w:t>
      </w:r>
      <w:proofErr w:type="spellStart"/>
      <w:r>
        <w:rPr>
          <w:rFonts w:ascii="Book Antiqua" w:hAnsi="Book Antiqua"/>
          <w:sz w:val="22"/>
        </w:rPr>
        <w:t>kilometres</w:t>
      </w:r>
      <w:proofErr w:type="spellEnd"/>
      <w:r>
        <w:rPr>
          <w:rFonts w:ascii="Book Antiqua" w:hAnsi="Book Antiqua"/>
          <w:sz w:val="22"/>
        </w:rPr>
        <w:t xml:space="preserve">) in length by 2,500 feet (760 </w:t>
      </w:r>
      <w:proofErr w:type="spellStart"/>
      <w:r>
        <w:rPr>
          <w:rFonts w:ascii="Book Antiqua" w:hAnsi="Book Antiqua"/>
          <w:sz w:val="22"/>
        </w:rPr>
        <w:t>metres</w:t>
      </w:r>
      <w:proofErr w:type="spellEnd"/>
      <w:r>
        <w:rPr>
          <w:rFonts w:ascii="Book Antiqua" w:hAnsi="Book Antiqua"/>
          <w:sz w:val="22"/>
        </w:rPr>
        <w:t>) along the southwest side of the Lis</w:t>
      </w:r>
      <w:r w:rsidR="00B910B3">
        <w:rPr>
          <w:rFonts w:ascii="Book Antiqua" w:hAnsi="Book Antiqua"/>
          <w:sz w:val="22"/>
        </w:rPr>
        <w:t>bon Valley anticline hosted a series of am</w:t>
      </w:r>
      <w:r w:rsidR="00EF33F6">
        <w:rPr>
          <w:rFonts w:ascii="Book Antiqua" w:hAnsi="Book Antiqua"/>
          <w:sz w:val="22"/>
        </w:rPr>
        <w:t>oe</w:t>
      </w:r>
      <w:r w:rsidR="00B910B3">
        <w:rPr>
          <w:rFonts w:ascii="Book Antiqua" w:hAnsi="Book Antiqua"/>
          <w:sz w:val="22"/>
        </w:rPr>
        <w:t xml:space="preserve">ba shaped uranium ore bodies </w:t>
      </w:r>
      <w:r w:rsidR="0033491D">
        <w:rPr>
          <w:rFonts w:ascii="Book Antiqua" w:hAnsi="Book Antiqua"/>
          <w:sz w:val="22"/>
        </w:rPr>
        <w:t xml:space="preserve">concordant with bedding </w:t>
      </w:r>
      <w:r w:rsidR="00B910B3">
        <w:rPr>
          <w:rFonts w:ascii="Book Antiqua" w:hAnsi="Book Antiqua"/>
          <w:sz w:val="22"/>
        </w:rPr>
        <w:t xml:space="preserve">ranging in size from a few 100 pounds to 20,000,000 pounds of </w:t>
      </w:r>
      <w:r w:rsidR="00B910B3">
        <w:rPr>
          <w:rFonts w:ascii="Book Antiqua" w:hAnsi="Book Antiqua"/>
          <w:bCs/>
          <w:sz w:val="22"/>
          <w:szCs w:val="22"/>
        </w:rPr>
        <w:t>U</w:t>
      </w:r>
      <w:r w:rsidR="00B910B3" w:rsidRPr="00AF0CA7">
        <w:rPr>
          <w:rFonts w:ascii="Book Antiqua" w:hAnsi="Book Antiqua"/>
          <w:bCs/>
          <w:sz w:val="22"/>
          <w:szCs w:val="22"/>
          <w:vertAlign w:val="subscript"/>
        </w:rPr>
        <w:t>3</w:t>
      </w:r>
      <w:r w:rsidR="00B910B3" w:rsidRPr="00AF0CA7">
        <w:rPr>
          <w:rFonts w:ascii="Book Antiqua" w:hAnsi="Book Antiqua"/>
          <w:bCs/>
          <w:sz w:val="22"/>
          <w:szCs w:val="22"/>
        </w:rPr>
        <w:t>O</w:t>
      </w:r>
      <w:r w:rsidR="00B910B3" w:rsidRPr="00AF0CA7">
        <w:rPr>
          <w:rFonts w:ascii="Book Antiqua" w:hAnsi="Book Antiqua"/>
          <w:bCs/>
          <w:sz w:val="22"/>
          <w:szCs w:val="22"/>
          <w:vertAlign w:val="subscript"/>
        </w:rPr>
        <w:t>8</w:t>
      </w:r>
      <w:r w:rsidR="00B910B3">
        <w:rPr>
          <w:rFonts w:ascii="Book Antiqua" w:hAnsi="Book Antiqua"/>
          <w:sz w:val="22"/>
        </w:rPr>
        <w:t xml:space="preserve">, totaling almost 80 million pounds of </w:t>
      </w:r>
      <w:r w:rsidR="00B910B3">
        <w:rPr>
          <w:rFonts w:ascii="Book Antiqua" w:hAnsi="Book Antiqua"/>
          <w:bCs/>
          <w:sz w:val="22"/>
          <w:szCs w:val="22"/>
        </w:rPr>
        <w:t>U</w:t>
      </w:r>
      <w:r w:rsidR="00B910B3" w:rsidRPr="00AF0CA7">
        <w:rPr>
          <w:rFonts w:ascii="Book Antiqua" w:hAnsi="Book Antiqua"/>
          <w:bCs/>
          <w:sz w:val="22"/>
          <w:szCs w:val="22"/>
          <w:vertAlign w:val="subscript"/>
        </w:rPr>
        <w:t>3</w:t>
      </w:r>
      <w:r w:rsidR="00B910B3" w:rsidRPr="00AF0CA7">
        <w:rPr>
          <w:rFonts w:ascii="Book Antiqua" w:hAnsi="Book Antiqua"/>
          <w:bCs/>
          <w:sz w:val="22"/>
          <w:szCs w:val="22"/>
        </w:rPr>
        <w:t>O</w:t>
      </w:r>
      <w:r w:rsidR="00B910B3" w:rsidRPr="00AF0CA7">
        <w:rPr>
          <w:rFonts w:ascii="Book Antiqua" w:hAnsi="Book Antiqua"/>
          <w:bCs/>
          <w:sz w:val="22"/>
          <w:szCs w:val="22"/>
          <w:vertAlign w:val="subscript"/>
        </w:rPr>
        <w:t>8</w:t>
      </w:r>
      <w:r w:rsidR="00B910B3">
        <w:rPr>
          <w:rFonts w:ascii="Book Antiqua" w:hAnsi="Book Antiqua"/>
          <w:sz w:val="22"/>
        </w:rPr>
        <w:t xml:space="preserve">. The bulk of this production came from the northwestern 6 miles (10 </w:t>
      </w:r>
      <w:proofErr w:type="spellStart"/>
      <w:r w:rsidR="00B910B3">
        <w:rPr>
          <w:rFonts w:ascii="Book Antiqua" w:hAnsi="Book Antiqua"/>
          <w:sz w:val="22"/>
        </w:rPr>
        <w:t>kilometres</w:t>
      </w:r>
      <w:proofErr w:type="spellEnd"/>
      <w:r w:rsidR="00B910B3">
        <w:rPr>
          <w:rFonts w:ascii="Book Antiqua" w:hAnsi="Book Antiqua"/>
          <w:sz w:val="22"/>
        </w:rPr>
        <w:t xml:space="preserve">) of the belt. Orebodies ranged in thickness from a few inches to 45 feet, averaging 6 feet, and ranged in </w:t>
      </w:r>
      <w:r w:rsidR="001B4DA7">
        <w:rPr>
          <w:rFonts w:ascii="Book Antiqua" w:hAnsi="Book Antiqua"/>
          <w:sz w:val="22"/>
        </w:rPr>
        <w:t>size</w:t>
      </w:r>
      <w:r w:rsidR="0033491D">
        <w:rPr>
          <w:rFonts w:ascii="Book Antiqua" w:hAnsi="Book Antiqua"/>
          <w:sz w:val="22"/>
        </w:rPr>
        <w:t xml:space="preserve"> 500 to 1,500,000 ton</w:t>
      </w:r>
      <w:r w:rsidR="00BB2231">
        <w:rPr>
          <w:rFonts w:ascii="Book Antiqua" w:hAnsi="Book Antiqua"/>
          <w:sz w:val="22"/>
        </w:rPr>
        <w:t>s</w:t>
      </w:r>
      <w:r w:rsidR="0033491D">
        <w:rPr>
          <w:rFonts w:ascii="Book Antiqua" w:hAnsi="Book Antiqua"/>
          <w:sz w:val="22"/>
        </w:rPr>
        <w:t xml:space="preserve">. </w:t>
      </w:r>
      <w:r w:rsidR="00B910B3">
        <w:rPr>
          <w:rFonts w:ascii="Book Antiqua" w:hAnsi="Book Antiqua"/>
          <w:sz w:val="22"/>
        </w:rPr>
        <w:t>The edge of the ore body is abruptly defined, high-grade to no uranium in mere feet.</w:t>
      </w:r>
    </w:p>
    <w:p w14:paraId="239F7B2E" w14:textId="77777777" w:rsidR="009C12A8" w:rsidRDefault="009C12A8" w:rsidP="009C12A8">
      <w:pPr>
        <w:jc w:val="center"/>
        <w:rPr>
          <w:rFonts w:ascii="Book Antiqua" w:hAnsi="Book Antiqua"/>
          <w:sz w:val="22"/>
        </w:rPr>
      </w:pPr>
    </w:p>
    <w:p w14:paraId="384563E3" w14:textId="77777777" w:rsidR="00845C6F" w:rsidRDefault="0033491D" w:rsidP="0033491D">
      <w:pPr>
        <w:rPr>
          <w:rFonts w:ascii="Book Antiqua" w:hAnsi="Book Antiqua"/>
          <w:sz w:val="22"/>
        </w:rPr>
      </w:pPr>
      <w:r w:rsidRPr="0033491D">
        <w:rPr>
          <w:rFonts w:ascii="Book Antiqua" w:hAnsi="Book Antiqua"/>
          <w:sz w:val="22"/>
        </w:rPr>
        <w:t xml:space="preserve">Uranium mineralization is hosted in a gray, poorly-sorted, fine- to coarse-grained, calcareous, </w:t>
      </w:r>
      <w:proofErr w:type="spellStart"/>
      <w:r w:rsidRPr="0033491D">
        <w:rPr>
          <w:rFonts w:ascii="Book Antiqua" w:hAnsi="Book Antiqua"/>
          <w:sz w:val="22"/>
        </w:rPr>
        <w:t>arkosic</w:t>
      </w:r>
      <w:proofErr w:type="spellEnd"/>
      <w:r w:rsidRPr="0033491D">
        <w:rPr>
          <w:rFonts w:ascii="Book Antiqua" w:hAnsi="Book Antiqua"/>
          <w:sz w:val="22"/>
        </w:rPr>
        <w:t xml:space="preserve"> quartzose sandstone containing some interbedded mudstone and limestone pebble conglomerates and some mudstone</w:t>
      </w:r>
      <w:r>
        <w:rPr>
          <w:rFonts w:ascii="Book Antiqua" w:hAnsi="Book Antiqua"/>
          <w:sz w:val="22"/>
        </w:rPr>
        <w:t xml:space="preserve"> </w:t>
      </w:r>
      <w:r w:rsidRPr="0033491D">
        <w:rPr>
          <w:rFonts w:ascii="Book Antiqua" w:hAnsi="Book Antiqua"/>
          <w:sz w:val="22"/>
        </w:rPr>
        <w:t xml:space="preserve">and siltstone lenses, all poorly sorted and of variable permeability. The highest-grade ore is in semi-permeable, fine-grained, sandy lenses that contain less than 30 per cent calcium carbonate as cement or as clastic limestone grains. Jasper, </w:t>
      </w:r>
    </w:p>
    <w:p w14:paraId="5915BC94" w14:textId="77777777" w:rsidR="00845C6F" w:rsidRDefault="00845C6F">
      <w:pPr>
        <w:rPr>
          <w:rFonts w:ascii="Book Antiqua" w:hAnsi="Book Antiqua"/>
          <w:sz w:val="22"/>
        </w:rPr>
      </w:pPr>
      <w:r>
        <w:rPr>
          <w:rFonts w:ascii="Book Antiqua" w:hAnsi="Book Antiqua"/>
          <w:sz w:val="22"/>
        </w:rPr>
        <w:br w:type="page"/>
      </w:r>
    </w:p>
    <w:p w14:paraId="31F04DB0" w14:textId="77777777" w:rsidR="00845C6F" w:rsidRDefault="00845C6F" w:rsidP="00845C6F">
      <w:pPr>
        <w:jc w:val="center"/>
        <w:rPr>
          <w:rFonts w:ascii="Book Antiqua" w:hAnsi="Book Antiqua"/>
          <w:sz w:val="22"/>
        </w:rPr>
      </w:pPr>
      <w:r>
        <w:rPr>
          <w:rFonts w:ascii="Book Antiqua" w:hAnsi="Book Antiqua"/>
          <w:sz w:val="22"/>
        </w:rPr>
        <w:lastRenderedPageBreak/>
        <w:t>-3</w:t>
      </w:r>
      <w:r w:rsidR="00CD63A7">
        <w:rPr>
          <w:rFonts w:ascii="Book Antiqua" w:hAnsi="Book Antiqua"/>
          <w:sz w:val="22"/>
        </w:rPr>
        <w:t>2</w:t>
      </w:r>
      <w:r>
        <w:rPr>
          <w:rFonts w:ascii="Book Antiqua" w:hAnsi="Book Antiqua"/>
          <w:sz w:val="22"/>
        </w:rPr>
        <w:t>-</w:t>
      </w:r>
    </w:p>
    <w:p w14:paraId="6AE11D32" w14:textId="77777777" w:rsidR="00845C6F" w:rsidRDefault="00845C6F" w:rsidP="00845C6F">
      <w:pPr>
        <w:jc w:val="center"/>
        <w:rPr>
          <w:rFonts w:ascii="Book Antiqua" w:hAnsi="Book Antiqua"/>
          <w:sz w:val="22"/>
        </w:rPr>
      </w:pPr>
    </w:p>
    <w:p w14:paraId="5929F336" w14:textId="77777777" w:rsidR="00845C6F" w:rsidRDefault="00845C6F" w:rsidP="00845C6F">
      <w:pPr>
        <w:jc w:val="center"/>
        <w:rPr>
          <w:rFonts w:ascii="Book Antiqua" w:hAnsi="Book Antiqua"/>
          <w:sz w:val="22"/>
        </w:rPr>
      </w:pPr>
    </w:p>
    <w:p w14:paraId="396435C2" w14:textId="77777777" w:rsidR="005555D8" w:rsidRDefault="0033491D" w:rsidP="0033491D">
      <w:pPr>
        <w:rPr>
          <w:rFonts w:ascii="Book Antiqua" w:hAnsi="Book Antiqua"/>
          <w:sz w:val="22"/>
        </w:rPr>
      </w:pPr>
      <w:r w:rsidRPr="0033491D">
        <w:rPr>
          <w:rFonts w:ascii="Book Antiqua" w:hAnsi="Book Antiqua"/>
          <w:sz w:val="22"/>
        </w:rPr>
        <w:t xml:space="preserve">smoky quartz, pyrite, and a reddish-brown or pink calcite, colored by </w:t>
      </w:r>
      <w:proofErr w:type="spellStart"/>
      <w:r w:rsidRPr="0033491D">
        <w:rPr>
          <w:rFonts w:ascii="Book Antiqua" w:hAnsi="Book Antiqua"/>
          <w:sz w:val="22"/>
        </w:rPr>
        <w:t>hematitic</w:t>
      </w:r>
      <w:proofErr w:type="spellEnd"/>
      <w:r w:rsidRPr="0033491D">
        <w:rPr>
          <w:rFonts w:ascii="Book Antiqua" w:hAnsi="Book Antiqua"/>
          <w:sz w:val="22"/>
        </w:rPr>
        <w:t xml:space="preserve"> inclusions, are common in the higher-grade deposits. There is an abundance of mudstone pebbles and coalified wood-trash either in or directly overlying the host rock.</w:t>
      </w:r>
    </w:p>
    <w:p w14:paraId="546F36D5" w14:textId="77777777" w:rsidR="0033491D" w:rsidRDefault="0033491D" w:rsidP="0033491D">
      <w:pPr>
        <w:rPr>
          <w:rFonts w:ascii="Book Antiqua" w:hAnsi="Book Antiqua"/>
          <w:sz w:val="22"/>
        </w:rPr>
      </w:pPr>
    </w:p>
    <w:p w14:paraId="49975DAC" w14:textId="77777777" w:rsidR="00BB2231" w:rsidRPr="00BB2231" w:rsidRDefault="00BB2231" w:rsidP="00BB2231">
      <w:pPr>
        <w:rPr>
          <w:rFonts w:ascii="Book Antiqua" w:hAnsi="Book Antiqua"/>
          <w:sz w:val="22"/>
          <w:lang w:val="en-CA"/>
        </w:rPr>
      </w:pPr>
      <w:r w:rsidRPr="00BB2231">
        <w:rPr>
          <w:rFonts w:ascii="Book Antiqua" w:hAnsi="Book Antiqua"/>
          <w:sz w:val="22"/>
          <w:lang w:val="en-CA"/>
        </w:rPr>
        <w:t>Uraninite is the principal uranium ore mineral. Intimately associated are small amounts of coffinite and</w:t>
      </w:r>
      <w:r>
        <w:rPr>
          <w:rFonts w:ascii="Book Antiqua" w:hAnsi="Book Antiqua"/>
          <w:sz w:val="22"/>
          <w:lang w:val="en-CA"/>
        </w:rPr>
        <w:t xml:space="preserve"> </w:t>
      </w:r>
      <w:r w:rsidRPr="00BB2231">
        <w:rPr>
          <w:rFonts w:ascii="Book Antiqua" w:hAnsi="Book Antiqua"/>
          <w:sz w:val="22"/>
          <w:lang w:val="en-CA"/>
        </w:rPr>
        <w:t xml:space="preserve">the vanadium minerals </w:t>
      </w:r>
      <w:proofErr w:type="spellStart"/>
      <w:r w:rsidRPr="00BB2231">
        <w:rPr>
          <w:rFonts w:ascii="Book Antiqua" w:hAnsi="Book Antiqua"/>
          <w:sz w:val="22"/>
          <w:lang w:val="en-CA"/>
        </w:rPr>
        <w:t>montroseite</w:t>
      </w:r>
      <w:proofErr w:type="spellEnd"/>
      <w:r w:rsidRPr="00BB2231">
        <w:rPr>
          <w:rFonts w:ascii="Book Antiqua" w:hAnsi="Book Antiqua"/>
          <w:sz w:val="22"/>
          <w:lang w:val="en-CA"/>
        </w:rPr>
        <w:t xml:space="preserve">, </w:t>
      </w:r>
      <w:proofErr w:type="spellStart"/>
      <w:r w:rsidRPr="00BB2231">
        <w:rPr>
          <w:rFonts w:ascii="Book Antiqua" w:hAnsi="Book Antiqua"/>
          <w:sz w:val="22"/>
          <w:lang w:val="en-CA"/>
        </w:rPr>
        <w:t>doloresite</w:t>
      </w:r>
      <w:proofErr w:type="spellEnd"/>
      <w:r w:rsidRPr="00BB2231">
        <w:rPr>
          <w:rFonts w:ascii="Book Antiqua" w:hAnsi="Book Antiqua"/>
          <w:sz w:val="22"/>
          <w:lang w:val="en-CA"/>
        </w:rPr>
        <w:t>, and vanadium clay or vanadium hydromica. Beautiful high-grade</w:t>
      </w:r>
      <w:r>
        <w:rPr>
          <w:rFonts w:ascii="Book Antiqua" w:hAnsi="Book Antiqua"/>
          <w:sz w:val="22"/>
          <w:lang w:val="en-CA"/>
        </w:rPr>
        <w:t xml:space="preserve"> </w:t>
      </w:r>
      <w:r w:rsidRPr="00BB2231">
        <w:rPr>
          <w:rFonts w:ascii="Book Antiqua" w:hAnsi="Book Antiqua"/>
          <w:sz w:val="22"/>
          <w:lang w:val="en-CA"/>
        </w:rPr>
        <w:t>uraninite ore specimens, usually replacements of coalified wood, have been collected from many of the mines; some samples assay about 80 per cent U</w:t>
      </w:r>
      <w:r w:rsidRPr="00AC6818">
        <w:rPr>
          <w:rFonts w:ascii="Book Antiqua" w:hAnsi="Book Antiqua"/>
          <w:sz w:val="22"/>
          <w:vertAlign w:val="subscript"/>
          <w:lang w:val="en-CA"/>
        </w:rPr>
        <w:t>3</w:t>
      </w:r>
      <w:r w:rsidRPr="00BB2231">
        <w:rPr>
          <w:rFonts w:ascii="Book Antiqua" w:hAnsi="Book Antiqua"/>
          <w:sz w:val="22"/>
          <w:lang w:val="en-CA"/>
        </w:rPr>
        <w:t>O</w:t>
      </w:r>
      <w:r w:rsidRPr="00AC6818">
        <w:rPr>
          <w:rFonts w:ascii="Book Antiqua" w:hAnsi="Book Antiqua"/>
          <w:sz w:val="22"/>
          <w:vertAlign w:val="subscript"/>
          <w:lang w:val="en-CA"/>
        </w:rPr>
        <w:t>8</w:t>
      </w:r>
      <w:r w:rsidRPr="00BB2231">
        <w:rPr>
          <w:rFonts w:ascii="Book Antiqua" w:hAnsi="Book Antiqua"/>
          <w:sz w:val="22"/>
          <w:lang w:val="en-CA"/>
        </w:rPr>
        <w:t>. Ore minerals dominantly fill the interstices between grains of sand, but they also replace calcite, carbonaceous plant remains, and, to a lesser extent, detrital quartz and feldspar grains and other accessory minerals.</w:t>
      </w:r>
    </w:p>
    <w:p w14:paraId="4EF17696" w14:textId="77777777" w:rsidR="00BB2231" w:rsidRPr="00BB2231" w:rsidRDefault="00BB2231" w:rsidP="00BB2231">
      <w:pPr>
        <w:rPr>
          <w:rFonts w:ascii="Book Antiqua" w:hAnsi="Book Antiqua"/>
          <w:sz w:val="22"/>
          <w:lang w:val="en-CA"/>
        </w:rPr>
      </w:pPr>
    </w:p>
    <w:p w14:paraId="205F2FF0" w14:textId="77777777" w:rsidR="0033491D" w:rsidRDefault="00BB2231" w:rsidP="00BB2231">
      <w:pPr>
        <w:rPr>
          <w:rFonts w:ascii="Book Antiqua" w:hAnsi="Book Antiqua"/>
          <w:sz w:val="22"/>
          <w:lang w:val="en-CA"/>
        </w:rPr>
      </w:pPr>
      <w:r w:rsidRPr="00BB2231">
        <w:rPr>
          <w:rFonts w:ascii="Book Antiqua" w:hAnsi="Book Antiqua"/>
          <w:sz w:val="22"/>
          <w:lang w:val="en-CA"/>
        </w:rPr>
        <w:t xml:space="preserve">The principal detrital constituents of the quartzose sandstone host rock are quartz, limy rock fragments (calcarenites), feldspar, mica, chert, clay, and coalified plant remains. Minerals commonly associated in anomalous quantities with the ore deposits are barite, celestite, galena, pyrite, chalcopyrite, chalcocite, molybdenite, chalcedony, </w:t>
      </w:r>
      <w:proofErr w:type="spellStart"/>
      <w:r w:rsidRPr="00BB2231">
        <w:rPr>
          <w:rFonts w:ascii="Book Antiqua" w:hAnsi="Book Antiqua"/>
          <w:sz w:val="22"/>
          <w:lang w:val="en-CA"/>
        </w:rPr>
        <w:t>greenockite</w:t>
      </w:r>
      <w:proofErr w:type="spellEnd"/>
      <w:r w:rsidRPr="00BB2231">
        <w:rPr>
          <w:rFonts w:ascii="Book Antiqua" w:hAnsi="Book Antiqua"/>
          <w:sz w:val="22"/>
          <w:lang w:val="en-CA"/>
        </w:rPr>
        <w:t>, and sericite.</w:t>
      </w:r>
    </w:p>
    <w:p w14:paraId="7EBEBCB0" w14:textId="77777777" w:rsidR="00AC6818" w:rsidRPr="00AC6818" w:rsidRDefault="00AC6818" w:rsidP="00AC6818">
      <w:pPr>
        <w:rPr>
          <w:rFonts w:ascii="Book Antiqua" w:hAnsi="Book Antiqua"/>
          <w:sz w:val="22"/>
          <w:lang w:val="en-CA"/>
        </w:rPr>
      </w:pPr>
    </w:p>
    <w:p w14:paraId="7659961C" w14:textId="77777777" w:rsidR="00BB2231" w:rsidRDefault="00AC6818" w:rsidP="00AC6818">
      <w:pPr>
        <w:rPr>
          <w:rFonts w:ascii="Book Antiqua" w:hAnsi="Book Antiqua"/>
          <w:sz w:val="22"/>
          <w:lang w:val="en-CA"/>
        </w:rPr>
      </w:pPr>
      <w:r>
        <w:rPr>
          <w:rFonts w:ascii="Book Antiqua" w:hAnsi="Book Antiqua"/>
          <w:sz w:val="22"/>
          <w:lang w:val="en-CA"/>
        </w:rPr>
        <w:t>U</w:t>
      </w:r>
      <w:r w:rsidRPr="00AC6818">
        <w:rPr>
          <w:rFonts w:ascii="Book Antiqua" w:hAnsi="Book Antiqua"/>
          <w:sz w:val="22"/>
          <w:lang w:val="en-CA"/>
        </w:rPr>
        <w:t xml:space="preserve">ranium </w:t>
      </w:r>
      <w:r>
        <w:rPr>
          <w:rFonts w:ascii="Book Antiqua" w:hAnsi="Book Antiqua"/>
          <w:sz w:val="22"/>
          <w:lang w:val="en-CA"/>
        </w:rPr>
        <w:t>is believed to have been</w:t>
      </w:r>
      <w:r w:rsidRPr="00AC6818">
        <w:rPr>
          <w:rFonts w:ascii="Book Antiqua" w:hAnsi="Book Antiqua"/>
          <w:sz w:val="22"/>
          <w:lang w:val="en-CA"/>
        </w:rPr>
        <w:t xml:space="preserve"> indigenous to the Chinle Formation</w:t>
      </w:r>
      <w:r>
        <w:rPr>
          <w:rFonts w:ascii="Book Antiqua" w:hAnsi="Book Antiqua"/>
          <w:sz w:val="22"/>
          <w:lang w:val="en-CA"/>
        </w:rPr>
        <w:t>. It was sub</w:t>
      </w:r>
      <w:r w:rsidR="007F45D6">
        <w:rPr>
          <w:rFonts w:ascii="Book Antiqua" w:hAnsi="Book Antiqua"/>
          <w:sz w:val="22"/>
          <w:lang w:val="en-CA"/>
        </w:rPr>
        <w:t>s</w:t>
      </w:r>
      <w:r>
        <w:rPr>
          <w:rFonts w:ascii="Book Antiqua" w:hAnsi="Book Antiqua"/>
          <w:sz w:val="22"/>
          <w:lang w:val="en-CA"/>
        </w:rPr>
        <w:t xml:space="preserve">equently </w:t>
      </w:r>
      <w:r w:rsidRPr="00AC6818">
        <w:rPr>
          <w:rFonts w:ascii="Book Antiqua" w:hAnsi="Book Antiqua"/>
          <w:sz w:val="22"/>
          <w:lang w:val="en-CA"/>
        </w:rPr>
        <w:t>mobilized or released from the siliceous glass</w:t>
      </w:r>
      <w:r>
        <w:rPr>
          <w:rFonts w:ascii="Book Antiqua" w:hAnsi="Book Antiqua"/>
          <w:sz w:val="22"/>
          <w:lang w:val="en-CA"/>
        </w:rPr>
        <w:t xml:space="preserve"> </w:t>
      </w:r>
      <w:r w:rsidRPr="00AC6818">
        <w:rPr>
          <w:rFonts w:ascii="Book Antiqua" w:hAnsi="Book Antiqua"/>
          <w:sz w:val="22"/>
          <w:lang w:val="en-CA"/>
        </w:rPr>
        <w:t>by diagenetic processes, which started soon after deposition of sediments</w:t>
      </w:r>
      <w:r>
        <w:rPr>
          <w:rFonts w:ascii="Book Antiqua" w:hAnsi="Book Antiqua"/>
          <w:sz w:val="22"/>
          <w:lang w:val="en-CA"/>
        </w:rPr>
        <w:t>. The u</w:t>
      </w:r>
      <w:r w:rsidR="0024324A">
        <w:rPr>
          <w:rFonts w:ascii="Book Antiqua" w:hAnsi="Book Antiqua"/>
          <w:sz w:val="22"/>
          <w:lang w:val="en-CA"/>
        </w:rPr>
        <w:t>r</w:t>
      </w:r>
      <w:r>
        <w:rPr>
          <w:rFonts w:ascii="Book Antiqua" w:hAnsi="Book Antiqua"/>
          <w:sz w:val="22"/>
          <w:lang w:val="en-CA"/>
        </w:rPr>
        <w:t xml:space="preserve">anium </w:t>
      </w:r>
      <w:r w:rsidRPr="00AC6818">
        <w:rPr>
          <w:rFonts w:ascii="Book Antiqua" w:hAnsi="Book Antiqua"/>
          <w:sz w:val="22"/>
          <w:lang w:val="en-CA"/>
        </w:rPr>
        <w:t>was moved laterally or outward from the least permeable sediments into more permeable sandstones, as consolidation</w:t>
      </w:r>
      <w:r>
        <w:rPr>
          <w:rFonts w:ascii="Book Antiqua" w:hAnsi="Book Antiqua"/>
          <w:sz w:val="22"/>
          <w:lang w:val="en-CA"/>
        </w:rPr>
        <w:t xml:space="preserve"> </w:t>
      </w:r>
      <w:r w:rsidRPr="00AC6818">
        <w:rPr>
          <w:rFonts w:ascii="Book Antiqua" w:hAnsi="Book Antiqua"/>
          <w:sz w:val="22"/>
          <w:lang w:val="en-CA"/>
        </w:rPr>
        <w:t>and compaction continued; and was probably comingled with vadose ground waters. Under hydrostatic forces or water of compaction forces, the solutions moved laterally through the permeable Moss Back sandstone toward points of expulsion or precipitation. At times, movement may have been rejuvenated by ground water flushing the aquifer.</w:t>
      </w:r>
    </w:p>
    <w:p w14:paraId="65E098D8" w14:textId="77777777" w:rsidR="00AC6818" w:rsidRDefault="00AC6818" w:rsidP="00AC6818">
      <w:pPr>
        <w:jc w:val="center"/>
        <w:rPr>
          <w:rFonts w:ascii="Book Antiqua" w:hAnsi="Book Antiqua"/>
          <w:sz w:val="22"/>
          <w:lang w:val="en-CA"/>
        </w:rPr>
      </w:pPr>
    </w:p>
    <w:p w14:paraId="74548D3A" w14:textId="77777777" w:rsidR="00AC6818" w:rsidRDefault="00AC6818" w:rsidP="00AC6818">
      <w:pPr>
        <w:rPr>
          <w:rFonts w:ascii="Book Antiqua" w:hAnsi="Book Antiqua"/>
          <w:sz w:val="22"/>
          <w:lang w:val="en-CA"/>
        </w:rPr>
      </w:pPr>
      <w:r w:rsidRPr="00AC6818">
        <w:rPr>
          <w:rFonts w:ascii="Book Antiqua" w:hAnsi="Book Antiqua"/>
          <w:sz w:val="22"/>
          <w:lang w:val="en-CA"/>
        </w:rPr>
        <w:t>Upon reaching a favorable depositional site, precipitation may have been caused by change in the pH and Eh,</w:t>
      </w:r>
      <w:r>
        <w:rPr>
          <w:rFonts w:ascii="Book Antiqua" w:hAnsi="Book Antiqua"/>
          <w:sz w:val="22"/>
          <w:lang w:val="en-CA"/>
        </w:rPr>
        <w:t xml:space="preserve"> </w:t>
      </w:r>
      <w:r w:rsidRPr="00AC6818">
        <w:rPr>
          <w:rFonts w:ascii="Book Antiqua" w:hAnsi="Book Antiqua"/>
          <w:sz w:val="22"/>
          <w:lang w:val="en-CA"/>
        </w:rPr>
        <w:t>or by reduction in pressure, or by encountering hydrogen sulfide produced by bacterial action on carbonaceous material. The presence of an abundance of coalified plant material within the host rock and the probable leakage into the Cutler-Chinle nonconformity of natural gas or sulfur-solutions from the Mississippian oil and gas reservoirs beneath the ore belt, assures the existence of sufficient reducing agents</w:t>
      </w:r>
      <w:r>
        <w:rPr>
          <w:rFonts w:ascii="Book Antiqua" w:hAnsi="Book Antiqua"/>
          <w:sz w:val="22"/>
          <w:lang w:val="en-CA"/>
        </w:rPr>
        <w:t xml:space="preserve"> to drop the uranium from solution.</w:t>
      </w:r>
    </w:p>
    <w:p w14:paraId="6ABAE673" w14:textId="77777777" w:rsidR="00BB2231" w:rsidRDefault="00BB2231" w:rsidP="00BB2231">
      <w:pPr>
        <w:rPr>
          <w:rFonts w:ascii="Book Antiqua" w:hAnsi="Book Antiqua"/>
          <w:sz w:val="22"/>
          <w:lang w:val="en-CA"/>
        </w:rPr>
      </w:pPr>
    </w:p>
    <w:p w14:paraId="1F27B7B3" w14:textId="77777777" w:rsidR="00AC6818" w:rsidRDefault="00CD5130" w:rsidP="00AC6818">
      <w:pPr>
        <w:rPr>
          <w:rFonts w:ascii="Book Antiqua" w:hAnsi="Book Antiqua"/>
          <w:sz w:val="22"/>
          <w:lang w:val="en-CA"/>
        </w:rPr>
      </w:pPr>
      <w:r>
        <w:rPr>
          <w:rFonts w:ascii="Book Antiqua" w:hAnsi="Book Antiqua"/>
          <w:sz w:val="22"/>
          <w:lang w:val="en-CA"/>
        </w:rPr>
        <w:t>Wood (1968)</w:t>
      </w:r>
      <w:r w:rsidR="00AC6818" w:rsidRPr="00AC6818">
        <w:rPr>
          <w:rFonts w:ascii="Book Antiqua" w:hAnsi="Book Antiqua"/>
          <w:sz w:val="22"/>
          <w:lang w:val="en-CA"/>
        </w:rPr>
        <w:t xml:space="preserve"> believed the original ore belt encircled the crest of the Permian anticline as a band. The southwest flank of the anticline has been thoroughly explored for large deposits. An extension of the Big Indian ore belt, similar in size and grade to the known ore belt, probably occurs in the downthrown block northeast of the Lisbon Valley fault at depths of 2400 to 2700 feet beneath the Dakota-capped surface. As of the fall of 1965, only nine holes had been drilled into the Moss Back sandstone northeast of the fault, which</w:t>
      </w:r>
      <w:r w:rsidR="00AC6818">
        <w:rPr>
          <w:rFonts w:ascii="Book Antiqua" w:hAnsi="Book Antiqua"/>
          <w:sz w:val="22"/>
          <w:lang w:val="en-CA"/>
        </w:rPr>
        <w:t xml:space="preserve"> </w:t>
      </w:r>
      <w:r w:rsidR="00AC6818" w:rsidRPr="00AC6818">
        <w:rPr>
          <w:rFonts w:ascii="Book Antiqua" w:hAnsi="Book Antiqua"/>
          <w:sz w:val="22"/>
          <w:lang w:val="en-CA"/>
        </w:rPr>
        <w:t>leaves this area as the most favorable unexplored area remaining on the Lisbon Valley anticline.</w:t>
      </w:r>
    </w:p>
    <w:p w14:paraId="51BF1369" w14:textId="77777777" w:rsidR="00CD5130" w:rsidRDefault="00CD5130" w:rsidP="00AC6818">
      <w:pPr>
        <w:rPr>
          <w:rFonts w:ascii="Book Antiqua" w:hAnsi="Book Antiqua"/>
          <w:sz w:val="22"/>
          <w:lang w:val="en-CA"/>
        </w:rPr>
      </w:pPr>
    </w:p>
    <w:p w14:paraId="2A5884A1" w14:textId="77777777" w:rsidR="00CD5130" w:rsidRDefault="00CD5130" w:rsidP="00AC6818">
      <w:pPr>
        <w:rPr>
          <w:rFonts w:ascii="Book Antiqua" w:hAnsi="Book Antiqua"/>
          <w:sz w:val="22"/>
          <w:lang w:val="en-CA"/>
        </w:rPr>
      </w:pPr>
      <w:r>
        <w:rPr>
          <w:rFonts w:ascii="Book Antiqua" w:hAnsi="Book Antiqua"/>
          <w:sz w:val="22"/>
          <w:lang w:val="en-CA"/>
        </w:rPr>
        <w:t>The subsequent oil and gas drilling from the 2000’s to early 2010’s appears to suggest Wood’s (1968) theory may be correct. The Lisbon Valley East property is poised to test the theory.</w:t>
      </w:r>
    </w:p>
    <w:p w14:paraId="20E4D408" w14:textId="77777777" w:rsidR="00BB2231" w:rsidRPr="0033491D" w:rsidRDefault="00BB2231" w:rsidP="00BB2231">
      <w:pPr>
        <w:rPr>
          <w:rFonts w:ascii="Book Antiqua" w:hAnsi="Book Antiqua"/>
          <w:sz w:val="22"/>
          <w:lang w:val="en-CA"/>
        </w:rPr>
      </w:pPr>
    </w:p>
    <w:p w14:paraId="05A6EB96" w14:textId="77777777" w:rsidR="00845C6F" w:rsidRDefault="00845C6F" w:rsidP="00997773">
      <w:pPr>
        <w:jc w:val="center"/>
        <w:rPr>
          <w:rFonts w:ascii="Book Antiqua" w:hAnsi="Book Antiqua"/>
          <w:sz w:val="22"/>
        </w:rPr>
      </w:pPr>
    </w:p>
    <w:p w14:paraId="6FA88134" w14:textId="77777777" w:rsidR="00845C6F" w:rsidRDefault="00845C6F">
      <w:pPr>
        <w:rPr>
          <w:rFonts w:ascii="Book Antiqua" w:hAnsi="Book Antiqua"/>
          <w:sz w:val="22"/>
        </w:rPr>
      </w:pPr>
      <w:r>
        <w:rPr>
          <w:rFonts w:ascii="Book Antiqua" w:hAnsi="Book Antiqua"/>
          <w:sz w:val="22"/>
        </w:rPr>
        <w:br w:type="page"/>
      </w:r>
    </w:p>
    <w:p w14:paraId="2E718C12" w14:textId="77777777" w:rsidR="00845C6F" w:rsidRDefault="00845C6F" w:rsidP="00997773">
      <w:pPr>
        <w:jc w:val="center"/>
        <w:rPr>
          <w:rFonts w:ascii="Book Antiqua" w:hAnsi="Book Antiqua"/>
          <w:sz w:val="22"/>
        </w:rPr>
      </w:pPr>
      <w:r>
        <w:rPr>
          <w:rFonts w:ascii="Book Antiqua" w:hAnsi="Book Antiqua"/>
          <w:sz w:val="22"/>
        </w:rPr>
        <w:lastRenderedPageBreak/>
        <w:t>-3</w:t>
      </w:r>
      <w:r w:rsidR="00CD63A7">
        <w:rPr>
          <w:rFonts w:ascii="Book Antiqua" w:hAnsi="Book Antiqua"/>
          <w:sz w:val="22"/>
        </w:rPr>
        <w:t>3</w:t>
      </w:r>
      <w:r>
        <w:rPr>
          <w:rFonts w:ascii="Book Antiqua" w:hAnsi="Book Antiqua"/>
          <w:sz w:val="22"/>
        </w:rPr>
        <w:t>-</w:t>
      </w:r>
    </w:p>
    <w:p w14:paraId="551762D5" w14:textId="77777777" w:rsidR="00997773" w:rsidRPr="00AF0CA7" w:rsidRDefault="00997773" w:rsidP="00845C6F">
      <w:pPr>
        <w:jc w:val="center"/>
        <w:rPr>
          <w:rFonts w:ascii="Book Antiqua" w:hAnsi="Book Antiqua"/>
          <w:sz w:val="22"/>
        </w:rPr>
      </w:pPr>
      <w:r w:rsidRPr="00AF0CA7">
        <w:rPr>
          <w:rFonts w:ascii="Book Antiqua" w:hAnsi="Book Antiqua"/>
          <w:sz w:val="22"/>
        </w:rPr>
        <w:t>EXPLORATION</w:t>
      </w:r>
    </w:p>
    <w:p w14:paraId="7D376C7A" w14:textId="77777777" w:rsidR="00997773" w:rsidRDefault="00997773" w:rsidP="00DC3D43">
      <w:pPr>
        <w:rPr>
          <w:rFonts w:ascii="Book Antiqua" w:hAnsi="Book Antiqua"/>
          <w:bCs/>
          <w:color w:val="4F81BD" w:themeColor="accent1"/>
          <w:sz w:val="22"/>
          <w:szCs w:val="22"/>
        </w:rPr>
      </w:pPr>
    </w:p>
    <w:p w14:paraId="52498220" w14:textId="77777777" w:rsidR="00845C6F" w:rsidRPr="00DC3D43" w:rsidRDefault="00845C6F" w:rsidP="00DC3D43">
      <w:pPr>
        <w:rPr>
          <w:rFonts w:ascii="Book Antiqua" w:hAnsi="Book Antiqua"/>
          <w:bCs/>
          <w:color w:val="4F81BD" w:themeColor="accent1"/>
          <w:sz w:val="22"/>
          <w:szCs w:val="22"/>
        </w:rPr>
      </w:pPr>
    </w:p>
    <w:p w14:paraId="6911DE90" w14:textId="77777777" w:rsidR="00DC3D43" w:rsidRPr="00CF50E8" w:rsidRDefault="00170889" w:rsidP="00DC3D43">
      <w:pPr>
        <w:rPr>
          <w:rFonts w:ascii="Book Antiqua" w:hAnsi="Book Antiqua"/>
          <w:bCs/>
          <w:sz w:val="22"/>
          <w:szCs w:val="22"/>
        </w:rPr>
      </w:pPr>
      <w:r>
        <w:rPr>
          <w:rFonts w:ascii="Book Antiqua" w:hAnsi="Book Antiqua"/>
          <w:bCs/>
          <w:sz w:val="22"/>
          <w:szCs w:val="22"/>
        </w:rPr>
        <w:t>American Atomics Inc.</w:t>
      </w:r>
      <w:r w:rsidR="00CF50E8">
        <w:rPr>
          <w:rFonts w:ascii="Book Antiqua" w:hAnsi="Book Antiqua"/>
          <w:bCs/>
          <w:sz w:val="22"/>
          <w:szCs w:val="22"/>
        </w:rPr>
        <w:t xml:space="preserve"> has not undertaken any exploration on the Lisbon Valley East property to date.</w:t>
      </w:r>
    </w:p>
    <w:p w14:paraId="6D942B74" w14:textId="77777777" w:rsidR="00DC3D43" w:rsidRPr="00DC3D43" w:rsidRDefault="00DC3D43" w:rsidP="00DC3D43">
      <w:pPr>
        <w:rPr>
          <w:rFonts w:ascii="Book Antiqua" w:hAnsi="Book Antiqua"/>
          <w:bCs/>
          <w:color w:val="4F81BD" w:themeColor="accent1"/>
          <w:sz w:val="22"/>
          <w:szCs w:val="22"/>
        </w:rPr>
      </w:pPr>
    </w:p>
    <w:p w14:paraId="6853E59E" w14:textId="77777777" w:rsidR="00997773" w:rsidRPr="00DC3D43" w:rsidRDefault="00997773" w:rsidP="00DC3D43">
      <w:pPr>
        <w:jc w:val="center"/>
        <w:rPr>
          <w:rFonts w:ascii="Book Antiqua" w:hAnsi="Book Antiqua"/>
          <w:sz w:val="22"/>
          <w:szCs w:val="22"/>
        </w:rPr>
      </w:pPr>
      <w:r w:rsidRPr="00DC3D43">
        <w:rPr>
          <w:rFonts w:ascii="Book Antiqua" w:hAnsi="Book Antiqua"/>
          <w:sz w:val="22"/>
          <w:szCs w:val="22"/>
        </w:rPr>
        <w:t>DRILLING</w:t>
      </w:r>
    </w:p>
    <w:p w14:paraId="759CCE90" w14:textId="77777777" w:rsidR="009823CB" w:rsidRDefault="009823CB" w:rsidP="00DC3D43">
      <w:pPr>
        <w:rPr>
          <w:rFonts w:ascii="Book Antiqua" w:hAnsi="Book Antiqua"/>
          <w:bCs/>
          <w:color w:val="4F81BD" w:themeColor="accent1"/>
          <w:sz w:val="22"/>
          <w:szCs w:val="22"/>
        </w:rPr>
      </w:pPr>
    </w:p>
    <w:p w14:paraId="1BAD674C" w14:textId="77777777" w:rsidR="009823CB" w:rsidRDefault="00170889" w:rsidP="00DC3D43">
      <w:pPr>
        <w:rPr>
          <w:rFonts w:ascii="Book Antiqua" w:hAnsi="Book Antiqua"/>
          <w:bCs/>
          <w:sz w:val="22"/>
          <w:szCs w:val="22"/>
        </w:rPr>
      </w:pPr>
      <w:r>
        <w:rPr>
          <w:rFonts w:ascii="Book Antiqua" w:hAnsi="Book Antiqua"/>
          <w:bCs/>
          <w:sz w:val="22"/>
          <w:szCs w:val="22"/>
        </w:rPr>
        <w:t xml:space="preserve">American Atomics Inc. </w:t>
      </w:r>
      <w:r w:rsidR="009823CB">
        <w:rPr>
          <w:rFonts w:ascii="Book Antiqua" w:hAnsi="Book Antiqua"/>
          <w:bCs/>
          <w:sz w:val="22"/>
          <w:szCs w:val="22"/>
        </w:rPr>
        <w:t>has not undertaken any drilling on the Lisbon Valley East property. All drilling completed to date on the property can be found in the History Section on this technical report.</w:t>
      </w:r>
    </w:p>
    <w:p w14:paraId="6660812F" w14:textId="77777777" w:rsidR="009823CB" w:rsidRPr="00DC3D43" w:rsidRDefault="009823CB" w:rsidP="00DC3D43">
      <w:pPr>
        <w:rPr>
          <w:rFonts w:ascii="Book Antiqua" w:hAnsi="Book Antiqua"/>
          <w:bCs/>
          <w:color w:val="4F81BD" w:themeColor="accent1"/>
          <w:sz w:val="22"/>
          <w:szCs w:val="22"/>
        </w:rPr>
      </w:pPr>
    </w:p>
    <w:p w14:paraId="1F48D938" w14:textId="77777777" w:rsidR="007B7413" w:rsidRDefault="007B7413" w:rsidP="00997773">
      <w:pPr>
        <w:jc w:val="center"/>
        <w:rPr>
          <w:rFonts w:ascii="Book Antiqua" w:hAnsi="Book Antiqua"/>
          <w:sz w:val="22"/>
          <w:szCs w:val="22"/>
        </w:rPr>
      </w:pPr>
    </w:p>
    <w:p w14:paraId="48C1F776" w14:textId="77777777" w:rsidR="00997773" w:rsidRPr="009855F9" w:rsidRDefault="00997773" w:rsidP="00997773">
      <w:pPr>
        <w:jc w:val="center"/>
        <w:rPr>
          <w:rFonts w:ascii="Book Antiqua" w:hAnsi="Book Antiqua"/>
          <w:sz w:val="22"/>
          <w:szCs w:val="22"/>
        </w:rPr>
      </w:pPr>
      <w:r w:rsidRPr="009855F9">
        <w:rPr>
          <w:rFonts w:ascii="Book Antiqua" w:hAnsi="Book Antiqua"/>
          <w:sz w:val="22"/>
          <w:szCs w:val="22"/>
        </w:rPr>
        <w:t>SAMPLE PREPARATION, ANALYSIS AND SECURITY</w:t>
      </w:r>
    </w:p>
    <w:p w14:paraId="543F3399" w14:textId="77777777" w:rsidR="009823CB" w:rsidRDefault="009823CB" w:rsidP="00997773">
      <w:pPr>
        <w:rPr>
          <w:rFonts w:ascii="Book Antiqua" w:hAnsi="Book Antiqua"/>
          <w:b/>
          <w:bCs/>
          <w:sz w:val="22"/>
          <w:szCs w:val="22"/>
        </w:rPr>
      </w:pPr>
    </w:p>
    <w:p w14:paraId="17AB443C" w14:textId="77777777" w:rsidR="009823CB" w:rsidRDefault="00170889" w:rsidP="009823CB">
      <w:pPr>
        <w:rPr>
          <w:rFonts w:ascii="Book Antiqua" w:hAnsi="Book Antiqua"/>
          <w:bCs/>
          <w:sz w:val="22"/>
          <w:szCs w:val="22"/>
        </w:rPr>
      </w:pPr>
      <w:r>
        <w:rPr>
          <w:rFonts w:ascii="Book Antiqua" w:hAnsi="Book Antiqua"/>
          <w:bCs/>
          <w:sz w:val="22"/>
          <w:szCs w:val="22"/>
        </w:rPr>
        <w:t xml:space="preserve">American Atomics Inc. </w:t>
      </w:r>
      <w:r w:rsidR="009823CB">
        <w:rPr>
          <w:rFonts w:ascii="Book Antiqua" w:hAnsi="Book Antiqua"/>
          <w:bCs/>
          <w:sz w:val="22"/>
          <w:szCs w:val="22"/>
        </w:rPr>
        <w:t xml:space="preserve">has not undertaken any exploration on the Lisbon Valley East property to date. </w:t>
      </w:r>
    </w:p>
    <w:p w14:paraId="2065687F" w14:textId="77777777" w:rsidR="009823CB" w:rsidRDefault="009823CB" w:rsidP="009823CB">
      <w:pPr>
        <w:rPr>
          <w:rFonts w:ascii="Book Antiqua" w:hAnsi="Book Antiqua"/>
          <w:bCs/>
          <w:sz w:val="22"/>
          <w:szCs w:val="22"/>
        </w:rPr>
      </w:pPr>
    </w:p>
    <w:p w14:paraId="6D669A8A" w14:textId="77777777" w:rsidR="009823CB" w:rsidRPr="00CF50E8" w:rsidRDefault="009823CB" w:rsidP="009823CB">
      <w:pPr>
        <w:rPr>
          <w:rFonts w:ascii="Book Antiqua" w:hAnsi="Book Antiqua"/>
          <w:bCs/>
          <w:sz w:val="22"/>
          <w:szCs w:val="22"/>
        </w:rPr>
      </w:pPr>
      <w:r w:rsidRPr="009823CB">
        <w:rPr>
          <w:rFonts w:ascii="Book Antiqua" w:hAnsi="Book Antiqua"/>
          <w:bCs/>
          <w:sz w:val="22"/>
          <w:szCs w:val="22"/>
        </w:rPr>
        <w:t>There was no data provided with respect to the Mesa Uranium Corp. or Universal Uranium Ltd. sampling procedures so therefore the author is unable to comment on them. There is also no data provided on sampling procedures with the gamma ray logs provided in the Utah Oil and Gas Database, so again the author is unable to comment on them.</w:t>
      </w:r>
    </w:p>
    <w:p w14:paraId="14438823" w14:textId="77777777" w:rsidR="003F7C49" w:rsidRDefault="003F7C49" w:rsidP="003F7C49">
      <w:pPr>
        <w:rPr>
          <w:rFonts w:ascii="Book Antiqua" w:hAnsi="Book Antiqua"/>
          <w:bCs/>
          <w:color w:val="4F81BD" w:themeColor="accent1"/>
          <w:sz w:val="22"/>
          <w:szCs w:val="22"/>
        </w:rPr>
      </w:pPr>
    </w:p>
    <w:p w14:paraId="7DCA5EAF" w14:textId="77777777" w:rsidR="009C12A8" w:rsidRDefault="009C12A8" w:rsidP="00997773">
      <w:pPr>
        <w:jc w:val="center"/>
        <w:rPr>
          <w:rFonts w:ascii="Book Antiqua" w:hAnsi="Book Antiqua"/>
          <w:sz w:val="22"/>
        </w:rPr>
      </w:pPr>
    </w:p>
    <w:p w14:paraId="579F53B6" w14:textId="77777777" w:rsidR="00997773" w:rsidRPr="00CF1745" w:rsidRDefault="00997773" w:rsidP="00997773">
      <w:pPr>
        <w:jc w:val="center"/>
        <w:rPr>
          <w:rFonts w:ascii="Book Antiqua" w:hAnsi="Book Antiqua"/>
          <w:sz w:val="22"/>
        </w:rPr>
      </w:pPr>
      <w:r w:rsidRPr="00CF1745">
        <w:rPr>
          <w:rFonts w:ascii="Book Antiqua" w:hAnsi="Book Antiqua"/>
          <w:sz w:val="22"/>
        </w:rPr>
        <w:t>DATA VERIFICATION</w:t>
      </w:r>
    </w:p>
    <w:p w14:paraId="165B5BF0" w14:textId="77777777" w:rsidR="00997773" w:rsidRDefault="00997773" w:rsidP="000F14E2">
      <w:pPr>
        <w:rPr>
          <w:rFonts w:ascii="Book Antiqua" w:hAnsi="Book Antiqua"/>
          <w:sz w:val="22"/>
          <w:szCs w:val="22"/>
        </w:rPr>
      </w:pPr>
    </w:p>
    <w:p w14:paraId="49E2D277" w14:textId="77777777" w:rsidR="000F14E2" w:rsidRDefault="000F14E2" w:rsidP="000F14E2">
      <w:pPr>
        <w:rPr>
          <w:rFonts w:ascii="Book Antiqua" w:hAnsi="Book Antiqua"/>
          <w:sz w:val="22"/>
          <w:szCs w:val="22"/>
          <w:lang w:val="en-CA"/>
        </w:rPr>
      </w:pPr>
      <w:r w:rsidRPr="000F14E2">
        <w:rPr>
          <w:rFonts w:ascii="Book Antiqua" w:hAnsi="Book Antiqua"/>
          <w:sz w:val="22"/>
          <w:szCs w:val="22"/>
        </w:rPr>
        <w:t xml:space="preserve">This </w:t>
      </w:r>
      <w:r>
        <w:rPr>
          <w:rFonts w:ascii="Book Antiqua" w:hAnsi="Book Antiqua"/>
          <w:sz w:val="22"/>
          <w:szCs w:val="22"/>
        </w:rPr>
        <w:t>project is based primarily on historical data, much of it stretching back to the 1950</w:t>
      </w:r>
      <w:r>
        <w:rPr>
          <w:rFonts w:ascii="Book Antiqua" w:hAnsi="Book Antiqua"/>
          <w:sz w:val="22"/>
          <w:szCs w:val="22"/>
          <w:lang w:val="en-CA"/>
        </w:rPr>
        <w:t xml:space="preserve">’s. There is no conceivable way for the author to verify the bulk geological data. That being said, the author feels comfortable with the historical production data as the data from the 1950’s to the </w:t>
      </w:r>
      <w:r w:rsidR="00CE7130">
        <w:rPr>
          <w:rFonts w:ascii="Book Antiqua" w:hAnsi="Book Antiqua"/>
          <w:sz w:val="22"/>
          <w:szCs w:val="22"/>
          <w:lang w:val="en-CA"/>
        </w:rPr>
        <w:t>early 1970’s was recorded by the US Atomic Energy Commission with payments made an</w:t>
      </w:r>
      <w:r w:rsidR="00F433CF">
        <w:rPr>
          <w:rFonts w:ascii="Book Antiqua" w:hAnsi="Book Antiqua"/>
          <w:sz w:val="22"/>
          <w:szCs w:val="22"/>
          <w:lang w:val="en-CA"/>
        </w:rPr>
        <w:t>d</w:t>
      </w:r>
      <w:r w:rsidR="00CE7130">
        <w:rPr>
          <w:rFonts w:ascii="Book Antiqua" w:hAnsi="Book Antiqua"/>
          <w:sz w:val="22"/>
          <w:szCs w:val="22"/>
          <w:lang w:val="en-CA"/>
        </w:rPr>
        <w:t xml:space="preserve"> recorded to the various mining companies and individual prospectors. While the data from the 1970’s onward was supplied largely by the mining companies themselves the amount of tailings and actual mine openings and working</w:t>
      </w:r>
      <w:r w:rsidR="00F433CF">
        <w:rPr>
          <w:rFonts w:ascii="Book Antiqua" w:hAnsi="Book Antiqua"/>
          <w:sz w:val="22"/>
          <w:szCs w:val="22"/>
          <w:lang w:val="en-CA"/>
        </w:rPr>
        <w:t>s</w:t>
      </w:r>
      <w:r w:rsidR="00CE7130">
        <w:rPr>
          <w:rFonts w:ascii="Book Antiqua" w:hAnsi="Book Antiqua"/>
          <w:sz w:val="22"/>
          <w:szCs w:val="22"/>
          <w:lang w:val="en-CA"/>
        </w:rPr>
        <w:t xml:space="preserve"> provide some comfort with the production numbers.</w:t>
      </w:r>
    </w:p>
    <w:p w14:paraId="1DB0F5A0" w14:textId="77777777" w:rsidR="00CE7130" w:rsidRDefault="00CE7130" w:rsidP="000F14E2">
      <w:pPr>
        <w:rPr>
          <w:rFonts w:ascii="Book Antiqua" w:hAnsi="Book Antiqua"/>
          <w:sz w:val="22"/>
          <w:szCs w:val="22"/>
          <w:lang w:val="en-CA"/>
        </w:rPr>
      </w:pPr>
    </w:p>
    <w:p w14:paraId="28CBBF29" w14:textId="77777777" w:rsidR="00CE7130" w:rsidRDefault="00CE7130" w:rsidP="000F14E2">
      <w:pPr>
        <w:rPr>
          <w:rFonts w:ascii="Book Antiqua" w:hAnsi="Book Antiqua"/>
          <w:sz w:val="22"/>
          <w:szCs w:val="22"/>
          <w:lang w:val="en-CA"/>
        </w:rPr>
      </w:pPr>
      <w:r>
        <w:rPr>
          <w:rFonts w:ascii="Book Antiqua" w:hAnsi="Book Antiqua"/>
          <w:sz w:val="22"/>
          <w:szCs w:val="22"/>
          <w:lang w:val="en-CA"/>
        </w:rPr>
        <w:t>The geology of the uranium deposits has again been recorded and documented by geologists employed by the US Atomic Energy Commission, to the standards of the day and the author is comfortable with the desc</w:t>
      </w:r>
      <w:r w:rsidR="003E72BD">
        <w:rPr>
          <w:rFonts w:ascii="Book Antiqua" w:hAnsi="Book Antiqua"/>
          <w:sz w:val="22"/>
          <w:szCs w:val="22"/>
          <w:lang w:val="en-CA"/>
        </w:rPr>
        <w:t>r</w:t>
      </w:r>
      <w:r>
        <w:rPr>
          <w:rFonts w:ascii="Book Antiqua" w:hAnsi="Book Antiqua"/>
          <w:sz w:val="22"/>
          <w:szCs w:val="22"/>
          <w:lang w:val="en-CA"/>
        </w:rPr>
        <w:t>iptions, observations and documentation.</w:t>
      </w:r>
    </w:p>
    <w:p w14:paraId="2B715F0A" w14:textId="77777777" w:rsidR="00CE7130" w:rsidRDefault="00CE7130" w:rsidP="000F14E2">
      <w:pPr>
        <w:rPr>
          <w:rFonts w:ascii="Book Antiqua" w:hAnsi="Book Antiqua"/>
          <w:sz w:val="22"/>
          <w:szCs w:val="22"/>
          <w:lang w:val="en-CA"/>
        </w:rPr>
      </w:pPr>
    </w:p>
    <w:p w14:paraId="3757BFA0" w14:textId="77777777" w:rsidR="00CE7130" w:rsidRDefault="00CE7130" w:rsidP="000F14E2">
      <w:pPr>
        <w:rPr>
          <w:rFonts w:ascii="Book Antiqua" w:hAnsi="Book Antiqua"/>
          <w:sz w:val="22"/>
          <w:szCs w:val="22"/>
          <w:lang w:val="en-CA"/>
        </w:rPr>
      </w:pPr>
      <w:r>
        <w:rPr>
          <w:rFonts w:ascii="Book Antiqua" w:hAnsi="Book Antiqua"/>
          <w:sz w:val="22"/>
          <w:szCs w:val="22"/>
          <w:lang w:val="en-CA"/>
        </w:rPr>
        <w:t>The potential of Lisbon Valley East property itself is largely based on the results of the gamma ray logs from the recent historic (+ year 2000) Oil and Gas drilling. The author is comfortable with theses results as they were recorded using equipment and technology standard for the time period by trained professionals.</w:t>
      </w:r>
    </w:p>
    <w:p w14:paraId="3C5F316B" w14:textId="77777777" w:rsidR="00CE7130" w:rsidRDefault="00CE7130" w:rsidP="000F14E2">
      <w:pPr>
        <w:rPr>
          <w:rFonts w:ascii="Book Antiqua" w:hAnsi="Book Antiqua"/>
          <w:sz w:val="22"/>
          <w:szCs w:val="22"/>
          <w:lang w:val="en-CA"/>
        </w:rPr>
      </w:pPr>
    </w:p>
    <w:p w14:paraId="2AF7BCF9" w14:textId="77777777" w:rsidR="009C12A8" w:rsidRDefault="009C12A8">
      <w:pPr>
        <w:rPr>
          <w:rFonts w:ascii="Book Antiqua" w:hAnsi="Book Antiqua"/>
          <w:sz w:val="22"/>
          <w:szCs w:val="22"/>
          <w:lang w:val="en-CA"/>
        </w:rPr>
      </w:pPr>
      <w:r>
        <w:rPr>
          <w:rFonts w:ascii="Book Antiqua" w:hAnsi="Book Antiqua"/>
          <w:sz w:val="22"/>
          <w:szCs w:val="22"/>
          <w:lang w:val="en-CA"/>
        </w:rPr>
        <w:br w:type="page"/>
      </w:r>
    </w:p>
    <w:p w14:paraId="7D1973E5" w14:textId="77777777" w:rsidR="009C12A8" w:rsidRDefault="009C12A8" w:rsidP="009C12A8">
      <w:pPr>
        <w:jc w:val="center"/>
        <w:rPr>
          <w:rFonts w:ascii="Book Antiqua" w:hAnsi="Book Antiqua"/>
          <w:sz w:val="22"/>
          <w:szCs w:val="22"/>
          <w:lang w:val="en-CA"/>
        </w:rPr>
      </w:pPr>
      <w:r>
        <w:rPr>
          <w:rFonts w:ascii="Book Antiqua" w:hAnsi="Book Antiqua"/>
          <w:sz w:val="22"/>
          <w:szCs w:val="22"/>
          <w:lang w:val="en-CA"/>
        </w:rPr>
        <w:lastRenderedPageBreak/>
        <w:t>-3</w:t>
      </w:r>
      <w:r w:rsidR="00CD63A7">
        <w:rPr>
          <w:rFonts w:ascii="Book Antiqua" w:hAnsi="Book Antiqua"/>
          <w:sz w:val="22"/>
          <w:szCs w:val="22"/>
          <w:lang w:val="en-CA"/>
        </w:rPr>
        <w:t>4</w:t>
      </w:r>
      <w:r>
        <w:rPr>
          <w:rFonts w:ascii="Book Antiqua" w:hAnsi="Book Antiqua"/>
          <w:sz w:val="22"/>
          <w:szCs w:val="22"/>
          <w:lang w:val="en-CA"/>
        </w:rPr>
        <w:t>-</w:t>
      </w:r>
    </w:p>
    <w:p w14:paraId="5480176B" w14:textId="77777777" w:rsidR="009C12A8" w:rsidRDefault="009C12A8" w:rsidP="009C12A8">
      <w:pPr>
        <w:jc w:val="center"/>
        <w:rPr>
          <w:rFonts w:ascii="Book Antiqua" w:hAnsi="Book Antiqua"/>
          <w:sz w:val="22"/>
          <w:szCs w:val="22"/>
          <w:lang w:val="en-CA"/>
        </w:rPr>
      </w:pPr>
    </w:p>
    <w:p w14:paraId="510F4E32" w14:textId="77777777" w:rsidR="009C12A8" w:rsidRDefault="009C12A8" w:rsidP="009C12A8">
      <w:pPr>
        <w:jc w:val="center"/>
        <w:rPr>
          <w:rFonts w:ascii="Book Antiqua" w:hAnsi="Book Antiqua"/>
          <w:sz w:val="22"/>
          <w:szCs w:val="22"/>
          <w:lang w:val="en-CA"/>
        </w:rPr>
      </w:pPr>
    </w:p>
    <w:p w14:paraId="5337A456" w14:textId="77777777" w:rsidR="00CE7130" w:rsidRDefault="00CE7130" w:rsidP="000F14E2">
      <w:pPr>
        <w:rPr>
          <w:rFonts w:ascii="Book Antiqua" w:hAnsi="Book Antiqua"/>
          <w:sz w:val="22"/>
          <w:szCs w:val="22"/>
          <w:lang w:val="en-CA"/>
        </w:rPr>
      </w:pPr>
      <w:r>
        <w:rPr>
          <w:rFonts w:ascii="Book Antiqua" w:hAnsi="Book Antiqua"/>
          <w:sz w:val="22"/>
          <w:szCs w:val="22"/>
          <w:lang w:val="en-CA"/>
        </w:rPr>
        <w:t xml:space="preserve">The author has visited the Lisbon Valley area on </w:t>
      </w:r>
      <w:r w:rsidR="007A2DC8">
        <w:rPr>
          <w:rFonts w:ascii="Book Antiqua" w:hAnsi="Book Antiqua"/>
          <w:sz w:val="22"/>
          <w:szCs w:val="22"/>
          <w:lang w:val="en-CA"/>
        </w:rPr>
        <w:t xml:space="preserve">2025-Jul-27, 2025-Jul-26, </w:t>
      </w:r>
      <w:r w:rsidR="007A2DC8">
        <w:rPr>
          <w:rFonts w:ascii="Book Antiqua" w:hAnsi="Book Antiqua"/>
          <w:sz w:val="22"/>
          <w:szCs w:val="22"/>
        </w:rPr>
        <w:t xml:space="preserve">2024-Apr-23, 2024-Jan-19 and </w:t>
      </w:r>
      <w:r w:rsidR="002F0526">
        <w:rPr>
          <w:rFonts w:ascii="Book Antiqua" w:hAnsi="Book Antiqua"/>
          <w:sz w:val="22"/>
          <w:szCs w:val="22"/>
        </w:rPr>
        <w:t xml:space="preserve">2023-Jul-21. He reviewed the Chinle </w:t>
      </w:r>
      <w:r w:rsidR="00170889">
        <w:rPr>
          <w:rFonts w:ascii="Book Antiqua" w:hAnsi="Book Antiqua"/>
          <w:sz w:val="22"/>
          <w:szCs w:val="22"/>
        </w:rPr>
        <w:t>F</w:t>
      </w:r>
      <w:r w:rsidR="002F0526">
        <w:rPr>
          <w:rFonts w:ascii="Book Antiqua" w:hAnsi="Book Antiqua"/>
          <w:sz w:val="22"/>
          <w:szCs w:val="22"/>
        </w:rPr>
        <w:t>ormation where it outcrops on the southwest side of the Lisbon Valley anticline and examined the area around the Mi Vida and Big Buck Chinle mines. The auth</w:t>
      </w:r>
      <w:r w:rsidR="00F433CF">
        <w:rPr>
          <w:rFonts w:ascii="Book Antiqua" w:hAnsi="Book Antiqua"/>
          <w:sz w:val="22"/>
          <w:szCs w:val="22"/>
        </w:rPr>
        <w:t>o</w:t>
      </w:r>
      <w:r w:rsidR="002F0526">
        <w:rPr>
          <w:rFonts w:ascii="Book Antiqua" w:hAnsi="Book Antiqua"/>
          <w:sz w:val="22"/>
          <w:szCs w:val="22"/>
        </w:rPr>
        <w:t xml:space="preserve">r </w:t>
      </w:r>
      <w:r w:rsidR="007A2DC8">
        <w:rPr>
          <w:rFonts w:ascii="Book Antiqua" w:hAnsi="Book Antiqua"/>
          <w:sz w:val="22"/>
          <w:szCs w:val="22"/>
        </w:rPr>
        <w:t xml:space="preserve">visited the site of 50 of the 51 Utah Oil and Gas Drill Hole pads reviewed for this technical report in July 2025, noting </w:t>
      </w:r>
      <w:r w:rsidR="002F0526">
        <w:rPr>
          <w:rFonts w:ascii="Book Antiqua" w:hAnsi="Book Antiqua"/>
          <w:sz w:val="22"/>
          <w:szCs w:val="22"/>
        </w:rPr>
        <w:t>th</w:t>
      </w:r>
      <w:r w:rsidR="007A2DC8">
        <w:rPr>
          <w:rFonts w:ascii="Book Antiqua" w:hAnsi="Book Antiqua"/>
          <w:sz w:val="22"/>
          <w:szCs w:val="22"/>
        </w:rPr>
        <w:t>e</w:t>
      </w:r>
      <w:r w:rsidR="002F0526">
        <w:rPr>
          <w:rFonts w:ascii="Book Antiqua" w:hAnsi="Book Antiqua"/>
          <w:sz w:val="22"/>
          <w:szCs w:val="22"/>
        </w:rPr>
        <w:t xml:space="preserve"> area is largely covered by unconsolidated Quaternary </w:t>
      </w:r>
      <w:r w:rsidR="002F0526">
        <w:rPr>
          <w:rFonts w:ascii="Book Antiqua" w:hAnsi="Book Antiqua"/>
          <w:sz w:val="22"/>
          <w:szCs w:val="22"/>
          <w:lang w:val="en-CA"/>
        </w:rPr>
        <w:t xml:space="preserve">deposits </w:t>
      </w:r>
      <w:r w:rsidR="007A2DC8">
        <w:rPr>
          <w:rFonts w:ascii="Book Antiqua" w:hAnsi="Book Antiqua"/>
          <w:sz w:val="22"/>
          <w:szCs w:val="22"/>
          <w:lang w:val="en-CA"/>
        </w:rPr>
        <w:t xml:space="preserve">or Burro Canyon and Dakota Formation sandstones. The </w:t>
      </w:r>
      <w:r w:rsidR="002F0526">
        <w:rPr>
          <w:rFonts w:ascii="Book Antiqua" w:hAnsi="Book Antiqua"/>
          <w:sz w:val="22"/>
          <w:szCs w:val="22"/>
          <w:lang w:val="en-CA"/>
        </w:rPr>
        <w:t xml:space="preserve">target Chinle </w:t>
      </w:r>
      <w:r w:rsidR="00170889">
        <w:rPr>
          <w:rFonts w:ascii="Book Antiqua" w:hAnsi="Book Antiqua"/>
          <w:sz w:val="22"/>
          <w:szCs w:val="22"/>
          <w:lang w:val="en-CA"/>
        </w:rPr>
        <w:t>F</w:t>
      </w:r>
      <w:r w:rsidR="002F0526">
        <w:rPr>
          <w:rFonts w:ascii="Book Antiqua" w:hAnsi="Book Antiqua"/>
          <w:sz w:val="22"/>
          <w:szCs w:val="22"/>
          <w:lang w:val="en-CA"/>
        </w:rPr>
        <w:t>ormation lies 2400 to 2800 feet below surface.</w:t>
      </w:r>
    </w:p>
    <w:p w14:paraId="18A85EB9" w14:textId="77777777" w:rsidR="002F0526" w:rsidRDefault="002F0526" w:rsidP="000F14E2">
      <w:pPr>
        <w:rPr>
          <w:rFonts w:ascii="Book Antiqua" w:hAnsi="Book Antiqua"/>
          <w:sz w:val="22"/>
          <w:szCs w:val="22"/>
          <w:lang w:val="en-CA"/>
        </w:rPr>
      </w:pPr>
    </w:p>
    <w:p w14:paraId="0E468CC4" w14:textId="77777777" w:rsidR="002F0526" w:rsidRDefault="002F0526" w:rsidP="000F14E2">
      <w:pPr>
        <w:rPr>
          <w:rFonts w:ascii="Book Antiqua" w:hAnsi="Book Antiqua"/>
          <w:sz w:val="22"/>
          <w:szCs w:val="22"/>
          <w:lang w:val="en-CA"/>
        </w:rPr>
      </w:pPr>
      <w:r>
        <w:rPr>
          <w:rFonts w:ascii="Book Antiqua" w:hAnsi="Book Antiqua"/>
          <w:sz w:val="22"/>
          <w:szCs w:val="22"/>
          <w:lang w:val="en-CA"/>
        </w:rPr>
        <w:t>The author is satisfied the data presented in adequate for the purposes used in this technical report.</w:t>
      </w:r>
    </w:p>
    <w:p w14:paraId="4392FF77" w14:textId="77777777" w:rsidR="002F0526" w:rsidRDefault="002F0526" w:rsidP="000F14E2">
      <w:pPr>
        <w:rPr>
          <w:rFonts w:ascii="Book Antiqua" w:hAnsi="Book Antiqua"/>
          <w:sz w:val="22"/>
          <w:szCs w:val="22"/>
          <w:lang w:val="en-CA"/>
        </w:rPr>
      </w:pPr>
    </w:p>
    <w:p w14:paraId="795F3DE9" w14:textId="77777777" w:rsidR="002F0526" w:rsidRDefault="002F0526" w:rsidP="000F14E2">
      <w:pPr>
        <w:rPr>
          <w:rFonts w:ascii="Book Antiqua" w:hAnsi="Book Antiqua"/>
          <w:sz w:val="22"/>
          <w:szCs w:val="22"/>
          <w:lang w:val="en-CA"/>
        </w:rPr>
      </w:pPr>
    </w:p>
    <w:p w14:paraId="55D71100" w14:textId="77777777" w:rsidR="00997773" w:rsidRPr="00CF1745" w:rsidRDefault="00997773" w:rsidP="00997773">
      <w:pPr>
        <w:jc w:val="center"/>
        <w:rPr>
          <w:rFonts w:ascii="Book Antiqua" w:hAnsi="Book Antiqua"/>
          <w:sz w:val="22"/>
        </w:rPr>
      </w:pPr>
      <w:r w:rsidRPr="00CF1745">
        <w:rPr>
          <w:rFonts w:ascii="Book Antiqua" w:hAnsi="Book Antiqua"/>
          <w:sz w:val="22"/>
        </w:rPr>
        <w:t>MINERAL PROCESSING AND METALLURGICAL TESTING</w:t>
      </w:r>
    </w:p>
    <w:p w14:paraId="36B4027E" w14:textId="77777777" w:rsidR="00997773" w:rsidRDefault="00997773" w:rsidP="00997773">
      <w:pPr>
        <w:jc w:val="center"/>
        <w:rPr>
          <w:rFonts w:ascii="Book Antiqua" w:hAnsi="Book Antiqua"/>
          <w:sz w:val="22"/>
        </w:rPr>
      </w:pPr>
    </w:p>
    <w:p w14:paraId="32D07F48" w14:textId="77777777" w:rsidR="009823CB" w:rsidRDefault="009823CB" w:rsidP="009823CB">
      <w:pPr>
        <w:rPr>
          <w:rFonts w:ascii="Book Antiqua" w:hAnsi="Book Antiqua"/>
          <w:sz w:val="22"/>
        </w:rPr>
      </w:pPr>
      <w:r>
        <w:rPr>
          <w:rFonts w:ascii="Book Antiqua" w:hAnsi="Book Antiqua"/>
          <w:sz w:val="22"/>
        </w:rPr>
        <w:t xml:space="preserve">To the best of the author's knowledge, there has been no </w:t>
      </w:r>
      <w:r w:rsidRPr="009823CB">
        <w:rPr>
          <w:rFonts w:ascii="Book Antiqua" w:hAnsi="Book Antiqua"/>
          <w:sz w:val="22"/>
        </w:rPr>
        <w:t>mineral processing or metallurgical testing</w:t>
      </w:r>
      <w:r>
        <w:rPr>
          <w:rFonts w:ascii="Book Antiqua" w:hAnsi="Book Antiqua"/>
          <w:sz w:val="22"/>
        </w:rPr>
        <w:t xml:space="preserve"> undertaken on the uranium mineralization on the Lisbon Valley East property.</w:t>
      </w:r>
    </w:p>
    <w:p w14:paraId="03AFA907" w14:textId="77777777" w:rsidR="001D0685" w:rsidRPr="001D0685" w:rsidRDefault="001D0685" w:rsidP="001D0685">
      <w:pPr>
        <w:jc w:val="center"/>
        <w:rPr>
          <w:rFonts w:ascii="Book Antiqua" w:hAnsi="Book Antiqua"/>
          <w:color w:val="4F81BD" w:themeColor="accent1"/>
          <w:sz w:val="22"/>
          <w:szCs w:val="22"/>
        </w:rPr>
      </w:pPr>
    </w:p>
    <w:p w14:paraId="04F42A0B" w14:textId="77777777" w:rsidR="001D0685" w:rsidRPr="001D0685" w:rsidRDefault="001D0685" w:rsidP="001D0685">
      <w:pPr>
        <w:jc w:val="center"/>
        <w:rPr>
          <w:rFonts w:ascii="Book Antiqua" w:hAnsi="Book Antiqua"/>
          <w:color w:val="4F81BD" w:themeColor="accent1"/>
          <w:sz w:val="22"/>
          <w:szCs w:val="22"/>
        </w:rPr>
      </w:pPr>
    </w:p>
    <w:p w14:paraId="25FD99D3" w14:textId="77777777" w:rsidR="00997773" w:rsidRPr="00CF1745" w:rsidRDefault="00997773" w:rsidP="00997773">
      <w:pPr>
        <w:jc w:val="center"/>
        <w:rPr>
          <w:rFonts w:ascii="Book Antiqua" w:hAnsi="Book Antiqua"/>
          <w:sz w:val="22"/>
        </w:rPr>
      </w:pPr>
      <w:r w:rsidRPr="00CF1745">
        <w:rPr>
          <w:rFonts w:ascii="Book Antiqua" w:hAnsi="Book Antiqua"/>
          <w:sz w:val="22"/>
        </w:rPr>
        <w:t>MINERAL RESOURCES AND MINERAL RESERVE ESTIMATES</w:t>
      </w:r>
    </w:p>
    <w:p w14:paraId="0D03057A" w14:textId="77777777" w:rsidR="001D0685" w:rsidRDefault="001D0685" w:rsidP="001D0685">
      <w:pPr>
        <w:jc w:val="center"/>
        <w:rPr>
          <w:rFonts w:ascii="Book Antiqua" w:hAnsi="Book Antiqua"/>
          <w:color w:val="4F81BD" w:themeColor="accent1"/>
          <w:sz w:val="22"/>
          <w:szCs w:val="22"/>
        </w:rPr>
      </w:pPr>
    </w:p>
    <w:p w14:paraId="47F5DA48" w14:textId="77777777" w:rsidR="009823CB" w:rsidRDefault="009823CB" w:rsidP="001D0685">
      <w:pPr>
        <w:jc w:val="center"/>
        <w:rPr>
          <w:rFonts w:ascii="Book Antiqua" w:hAnsi="Book Antiqua"/>
          <w:color w:val="4F81BD" w:themeColor="accent1"/>
          <w:sz w:val="22"/>
          <w:szCs w:val="22"/>
        </w:rPr>
      </w:pPr>
    </w:p>
    <w:p w14:paraId="3DC3E881" w14:textId="77777777" w:rsidR="009823CB" w:rsidRDefault="009823CB" w:rsidP="009823CB">
      <w:pPr>
        <w:rPr>
          <w:rFonts w:ascii="Book Antiqua" w:hAnsi="Book Antiqua"/>
          <w:sz w:val="22"/>
        </w:rPr>
      </w:pPr>
      <w:r>
        <w:rPr>
          <w:rFonts w:ascii="Book Antiqua" w:hAnsi="Book Antiqua"/>
          <w:sz w:val="22"/>
        </w:rPr>
        <w:t>To the best of the author's knowledge, there no mineral reserves or resources on the Lisbon Valley East property.</w:t>
      </w:r>
    </w:p>
    <w:p w14:paraId="1FBB695E" w14:textId="77777777" w:rsidR="009823CB" w:rsidRDefault="009823CB" w:rsidP="009823CB">
      <w:pPr>
        <w:rPr>
          <w:rFonts w:ascii="Book Antiqua" w:hAnsi="Book Antiqua"/>
          <w:sz w:val="22"/>
        </w:rPr>
      </w:pPr>
    </w:p>
    <w:p w14:paraId="73C60014" w14:textId="77777777" w:rsidR="00D077FB" w:rsidRDefault="00D077FB" w:rsidP="001D0685">
      <w:pPr>
        <w:jc w:val="center"/>
        <w:rPr>
          <w:rFonts w:ascii="Book Antiqua" w:hAnsi="Book Antiqua"/>
          <w:sz w:val="22"/>
        </w:rPr>
      </w:pPr>
    </w:p>
    <w:p w14:paraId="0DFE03AB" w14:textId="77777777" w:rsidR="001D0685" w:rsidRDefault="001D0685" w:rsidP="001D0685">
      <w:pPr>
        <w:jc w:val="center"/>
        <w:rPr>
          <w:rFonts w:ascii="Book Antiqua" w:hAnsi="Book Antiqua"/>
          <w:sz w:val="22"/>
        </w:rPr>
      </w:pPr>
      <w:r w:rsidRPr="00CF1745">
        <w:rPr>
          <w:rFonts w:ascii="Book Antiqua" w:hAnsi="Book Antiqua"/>
          <w:sz w:val="22"/>
        </w:rPr>
        <w:t>ADJACENT PROPERTIES</w:t>
      </w:r>
    </w:p>
    <w:p w14:paraId="64DF6919" w14:textId="77777777" w:rsidR="00527A50" w:rsidRDefault="00527A50" w:rsidP="00527A50">
      <w:pPr>
        <w:rPr>
          <w:rFonts w:ascii="Book Antiqua" w:hAnsi="Book Antiqua"/>
          <w:sz w:val="22"/>
        </w:rPr>
      </w:pPr>
    </w:p>
    <w:p w14:paraId="69CFC3D7" w14:textId="77777777" w:rsidR="00527A50" w:rsidRDefault="00527A50" w:rsidP="00527A50">
      <w:pPr>
        <w:rPr>
          <w:rFonts w:ascii="Book Antiqua" w:hAnsi="Book Antiqua"/>
          <w:sz w:val="22"/>
        </w:rPr>
      </w:pPr>
      <w:r>
        <w:rPr>
          <w:rFonts w:ascii="Book Antiqua" w:hAnsi="Book Antiqua"/>
          <w:sz w:val="22"/>
        </w:rPr>
        <w:t>The author is not including relevant information on any adjacent properties, other than what has been disclosed and discussed in the History and Mineralization sections of this te</w:t>
      </w:r>
      <w:r w:rsidR="000B0C72">
        <w:rPr>
          <w:rFonts w:ascii="Book Antiqua" w:hAnsi="Book Antiqua"/>
          <w:sz w:val="22"/>
        </w:rPr>
        <w:t>ch</w:t>
      </w:r>
      <w:r>
        <w:rPr>
          <w:rFonts w:ascii="Book Antiqua" w:hAnsi="Book Antiqua"/>
          <w:sz w:val="22"/>
        </w:rPr>
        <w:t>nical report. The author discusses the lack of verification of any such data in the Data Verification section of this techn</w:t>
      </w:r>
      <w:r w:rsidR="000B0C72">
        <w:rPr>
          <w:rFonts w:ascii="Book Antiqua" w:hAnsi="Book Antiqua"/>
          <w:sz w:val="22"/>
        </w:rPr>
        <w:t>ic</w:t>
      </w:r>
      <w:r>
        <w:rPr>
          <w:rFonts w:ascii="Book Antiqua" w:hAnsi="Book Antiqua"/>
          <w:sz w:val="22"/>
        </w:rPr>
        <w:t xml:space="preserve">al report. </w:t>
      </w:r>
    </w:p>
    <w:p w14:paraId="6298EE30" w14:textId="77777777" w:rsidR="00527A50" w:rsidRDefault="00527A50" w:rsidP="00527A50">
      <w:pPr>
        <w:rPr>
          <w:rFonts w:ascii="Book Antiqua" w:hAnsi="Book Antiqua"/>
          <w:sz w:val="22"/>
        </w:rPr>
      </w:pPr>
    </w:p>
    <w:p w14:paraId="1FF69489" w14:textId="77777777" w:rsidR="00527A50" w:rsidRPr="00CF1745" w:rsidRDefault="00527A50" w:rsidP="00527A50">
      <w:pPr>
        <w:rPr>
          <w:rFonts w:ascii="Book Antiqua" w:hAnsi="Book Antiqua"/>
          <w:sz w:val="22"/>
        </w:rPr>
      </w:pPr>
    </w:p>
    <w:p w14:paraId="51AD113A" w14:textId="77777777" w:rsidR="00997773" w:rsidRPr="009855F9" w:rsidRDefault="00997773" w:rsidP="00997773">
      <w:pPr>
        <w:jc w:val="center"/>
        <w:rPr>
          <w:rFonts w:ascii="Book Antiqua" w:hAnsi="Book Antiqua"/>
          <w:sz w:val="22"/>
        </w:rPr>
      </w:pPr>
      <w:r w:rsidRPr="009855F9">
        <w:rPr>
          <w:rFonts w:ascii="Book Antiqua" w:hAnsi="Book Antiqua"/>
          <w:sz w:val="22"/>
        </w:rPr>
        <w:t>OTHER RELEVANT DATA AND INFORMATION</w:t>
      </w:r>
    </w:p>
    <w:p w14:paraId="777AC684" w14:textId="77777777" w:rsidR="007B7413" w:rsidRDefault="007B7413" w:rsidP="007B7413">
      <w:pPr>
        <w:jc w:val="center"/>
        <w:rPr>
          <w:rFonts w:ascii="Book Antiqua" w:hAnsi="Book Antiqua"/>
          <w:color w:val="4F81BD" w:themeColor="accent1"/>
          <w:sz w:val="22"/>
          <w:szCs w:val="22"/>
        </w:rPr>
      </w:pPr>
    </w:p>
    <w:p w14:paraId="3C1EBE19" w14:textId="77777777" w:rsidR="007B7413" w:rsidRDefault="007B7413" w:rsidP="007B7413">
      <w:pPr>
        <w:rPr>
          <w:rFonts w:ascii="Book Antiqua" w:hAnsi="Book Antiqua"/>
          <w:sz w:val="22"/>
        </w:rPr>
      </w:pPr>
      <w:r>
        <w:rPr>
          <w:rFonts w:ascii="Book Antiqua" w:hAnsi="Book Antiqua"/>
          <w:sz w:val="22"/>
        </w:rPr>
        <w:t>To the best of the author's knowledge, there is no other relevant information or data to disclose with respect to this technical report.</w:t>
      </w:r>
    </w:p>
    <w:p w14:paraId="026FA093" w14:textId="77777777" w:rsidR="007B7413" w:rsidRDefault="007B7413" w:rsidP="00997773">
      <w:pPr>
        <w:jc w:val="center"/>
        <w:rPr>
          <w:rFonts w:ascii="Book Antiqua" w:hAnsi="Book Antiqua"/>
          <w:sz w:val="22"/>
        </w:rPr>
      </w:pPr>
    </w:p>
    <w:p w14:paraId="0F6FD290" w14:textId="77777777" w:rsidR="007B7413" w:rsidRDefault="007B7413" w:rsidP="00997773">
      <w:pPr>
        <w:jc w:val="center"/>
        <w:rPr>
          <w:rFonts w:ascii="Book Antiqua" w:hAnsi="Book Antiqua"/>
          <w:sz w:val="22"/>
        </w:rPr>
      </w:pPr>
    </w:p>
    <w:p w14:paraId="4FEDA9C4" w14:textId="77777777" w:rsidR="00997773" w:rsidRPr="003E0F58" w:rsidRDefault="00997773" w:rsidP="00997773">
      <w:pPr>
        <w:jc w:val="center"/>
        <w:rPr>
          <w:rFonts w:ascii="Book Antiqua" w:hAnsi="Book Antiqua"/>
          <w:sz w:val="22"/>
        </w:rPr>
      </w:pPr>
      <w:r w:rsidRPr="003E0F58">
        <w:rPr>
          <w:rFonts w:ascii="Book Antiqua" w:hAnsi="Book Antiqua"/>
          <w:sz w:val="22"/>
        </w:rPr>
        <w:t>INTERPRETATION AND CONCLUSIONS</w:t>
      </w:r>
    </w:p>
    <w:p w14:paraId="6B96B1AC" w14:textId="77777777" w:rsidR="00E25574" w:rsidRDefault="00E25574" w:rsidP="00997773">
      <w:pPr>
        <w:rPr>
          <w:rFonts w:ascii="Book Antiqua" w:hAnsi="Book Antiqua"/>
          <w:sz w:val="22"/>
          <w:szCs w:val="22"/>
        </w:rPr>
      </w:pPr>
    </w:p>
    <w:p w14:paraId="0F2AFBCA" w14:textId="77777777" w:rsidR="0049380C" w:rsidRDefault="00E25574" w:rsidP="00997773">
      <w:pPr>
        <w:rPr>
          <w:rFonts w:ascii="Book Antiqua" w:hAnsi="Book Antiqua"/>
          <w:sz w:val="22"/>
          <w:szCs w:val="22"/>
        </w:rPr>
      </w:pPr>
      <w:r>
        <w:rPr>
          <w:rFonts w:ascii="Book Antiqua" w:hAnsi="Book Antiqua"/>
          <w:sz w:val="22"/>
          <w:szCs w:val="22"/>
        </w:rPr>
        <w:t xml:space="preserve">The Lisbon Valley East property was staked targeting </w:t>
      </w:r>
      <w:r w:rsidR="0049380C">
        <w:rPr>
          <w:rFonts w:ascii="Book Antiqua" w:hAnsi="Book Antiqua"/>
          <w:sz w:val="22"/>
          <w:szCs w:val="22"/>
        </w:rPr>
        <w:t>a</w:t>
      </w:r>
      <w:r>
        <w:rPr>
          <w:rFonts w:ascii="Book Antiqua" w:hAnsi="Book Antiqua"/>
          <w:sz w:val="22"/>
          <w:szCs w:val="22"/>
        </w:rPr>
        <w:t xml:space="preserve"> suspected </w:t>
      </w:r>
      <w:r w:rsidR="0049380C">
        <w:rPr>
          <w:rFonts w:ascii="Book Antiqua" w:hAnsi="Book Antiqua"/>
          <w:sz w:val="22"/>
          <w:szCs w:val="22"/>
        </w:rPr>
        <w:t xml:space="preserve">arcuate </w:t>
      </w:r>
      <w:r>
        <w:rPr>
          <w:rFonts w:ascii="Book Antiqua" w:hAnsi="Book Antiqua"/>
          <w:sz w:val="22"/>
          <w:szCs w:val="22"/>
        </w:rPr>
        <w:t>uranium</w:t>
      </w:r>
      <w:r w:rsidR="0049380C">
        <w:rPr>
          <w:rFonts w:ascii="Book Antiqua" w:hAnsi="Book Antiqua"/>
          <w:sz w:val="22"/>
          <w:szCs w:val="22"/>
        </w:rPr>
        <w:t xml:space="preserve"> belt on the downfaulted northeastern side of the Lisbon valley anticline</w:t>
      </w:r>
      <w:r>
        <w:rPr>
          <w:rFonts w:ascii="Book Antiqua" w:hAnsi="Book Antiqua"/>
          <w:sz w:val="22"/>
          <w:szCs w:val="22"/>
        </w:rPr>
        <w:t xml:space="preserve">, which the author believes </w:t>
      </w:r>
      <w:r w:rsidR="002F6BA5">
        <w:rPr>
          <w:rFonts w:ascii="Book Antiqua" w:hAnsi="Book Antiqua"/>
          <w:sz w:val="22"/>
          <w:szCs w:val="22"/>
        </w:rPr>
        <w:t xml:space="preserve">lies at 2500 to 2800 feet below surface based on </w:t>
      </w:r>
      <w:r w:rsidR="00750A7B">
        <w:rPr>
          <w:rFonts w:ascii="Book Antiqua" w:hAnsi="Book Antiqua"/>
          <w:sz w:val="22"/>
          <w:szCs w:val="22"/>
        </w:rPr>
        <w:t>the following</w:t>
      </w:r>
      <w:r w:rsidR="002F6BA5">
        <w:rPr>
          <w:rFonts w:ascii="Book Antiqua" w:hAnsi="Book Antiqua"/>
          <w:sz w:val="22"/>
          <w:szCs w:val="22"/>
        </w:rPr>
        <w:t xml:space="preserve"> factors</w:t>
      </w:r>
      <w:r w:rsidR="0049380C">
        <w:rPr>
          <w:rFonts w:ascii="Book Antiqua" w:hAnsi="Book Antiqua"/>
          <w:sz w:val="22"/>
          <w:szCs w:val="22"/>
        </w:rPr>
        <w:t>:</w:t>
      </w:r>
    </w:p>
    <w:p w14:paraId="7F0A21DC" w14:textId="77777777" w:rsidR="002F6BA5" w:rsidRDefault="002F6BA5" w:rsidP="00997773">
      <w:pPr>
        <w:rPr>
          <w:rFonts w:ascii="Book Antiqua" w:hAnsi="Book Antiqua"/>
          <w:sz w:val="22"/>
          <w:szCs w:val="22"/>
        </w:rPr>
      </w:pPr>
    </w:p>
    <w:p w14:paraId="42C1FEF1" w14:textId="77777777" w:rsidR="009C12A8" w:rsidRDefault="009C12A8">
      <w:pPr>
        <w:rPr>
          <w:rFonts w:ascii="Book Antiqua" w:hAnsi="Book Antiqua"/>
          <w:sz w:val="22"/>
          <w:szCs w:val="22"/>
        </w:rPr>
      </w:pPr>
      <w:r>
        <w:rPr>
          <w:rFonts w:ascii="Book Antiqua" w:hAnsi="Book Antiqua"/>
          <w:sz w:val="22"/>
          <w:szCs w:val="22"/>
        </w:rPr>
        <w:br w:type="page"/>
      </w:r>
    </w:p>
    <w:p w14:paraId="275E2D82" w14:textId="77777777" w:rsidR="009C12A8" w:rsidRDefault="009C12A8" w:rsidP="009C12A8">
      <w:pPr>
        <w:jc w:val="center"/>
        <w:rPr>
          <w:rFonts w:ascii="Book Antiqua" w:hAnsi="Book Antiqua"/>
          <w:sz w:val="22"/>
          <w:szCs w:val="22"/>
        </w:rPr>
      </w:pPr>
      <w:r>
        <w:rPr>
          <w:rFonts w:ascii="Book Antiqua" w:hAnsi="Book Antiqua"/>
          <w:sz w:val="22"/>
          <w:szCs w:val="22"/>
        </w:rPr>
        <w:lastRenderedPageBreak/>
        <w:t>-3</w:t>
      </w:r>
      <w:r w:rsidR="00CD63A7">
        <w:rPr>
          <w:rFonts w:ascii="Book Antiqua" w:hAnsi="Book Antiqua"/>
          <w:sz w:val="22"/>
          <w:szCs w:val="22"/>
        </w:rPr>
        <w:t>5</w:t>
      </w:r>
      <w:r>
        <w:rPr>
          <w:rFonts w:ascii="Book Antiqua" w:hAnsi="Book Antiqua"/>
          <w:sz w:val="22"/>
          <w:szCs w:val="22"/>
        </w:rPr>
        <w:t>-</w:t>
      </w:r>
    </w:p>
    <w:p w14:paraId="6304926A" w14:textId="77777777" w:rsidR="009C12A8" w:rsidRDefault="009C12A8" w:rsidP="009C12A8">
      <w:pPr>
        <w:jc w:val="center"/>
        <w:rPr>
          <w:rFonts w:ascii="Book Antiqua" w:hAnsi="Book Antiqua"/>
          <w:sz w:val="22"/>
          <w:szCs w:val="22"/>
        </w:rPr>
      </w:pPr>
    </w:p>
    <w:p w14:paraId="4171E392" w14:textId="77777777" w:rsidR="009C12A8" w:rsidRDefault="009C12A8" w:rsidP="009C12A8">
      <w:pPr>
        <w:jc w:val="center"/>
        <w:rPr>
          <w:rFonts w:ascii="Book Antiqua" w:hAnsi="Book Antiqua"/>
          <w:sz w:val="22"/>
          <w:szCs w:val="22"/>
        </w:rPr>
      </w:pPr>
    </w:p>
    <w:p w14:paraId="49342391" w14:textId="77777777" w:rsidR="0049380C" w:rsidRDefault="002F6BA5" w:rsidP="00997773">
      <w:pPr>
        <w:rPr>
          <w:rFonts w:ascii="Book Antiqua" w:hAnsi="Book Antiqua"/>
          <w:sz w:val="22"/>
          <w:szCs w:val="22"/>
        </w:rPr>
      </w:pPr>
      <w:r>
        <w:rPr>
          <w:rFonts w:ascii="Book Antiqua" w:hAnsi="Book Antiqua"/>
          <w:sz w:val="22"/>
          <w:szCs w:val="22"/>
        </w:rPr>
        <w:t xml:space="preserve">The </w:t>
      </w:r>
      <w:r w:rsidR="0049380C">
        <w:rPr>
          <w:rFonts w:ascii="Book Antiqua" w:hAnsi="Book Antiqua"/>
          <w:sz w:val="22"/>
          <w:szCs w:val="22"/>
        </w:rPr>
        <w:t>North</w:t>
      </w:r>
      <w:r w:rsidR="00E931D9">
        <w:rPr>
          <w:rFonts w:ascii="Book Antiqua" w:hAnsi="Book Antiqua"/>
          <w:sz w:val="22"/>
          <w:szCs w:val="22"/>
        </w:rPr>
        <w:t xml:space="preserve"> </w:t>
      </w:r>
      <w:r w:rsidR="0049380C">
        <w:rPr>
          <w:rFonts w:ascii="Book Antiqua" w:hAnsi="Book Antiqua"/>
          <w:sz w:val="22"/>
          <w:szCs w:val="22"/>
        </w:rPr>
        <w:t xml:space="preserve">Alice ore body </w:t>
      </w:r>
      <w:r>
        <w:rPr>
          <w:rFonts w:ascii="Book Antiqua" w:hAnsi="Book Antiqua"/>
          <w:sz w:val="22"/>
          <w:szCs w:val="22"/>
        </w:rPr>
        <w:t xml:space="preserve">at the north end of the </w:t>
      </w:r>
      <w:r w:rsidR="00750A7B">
        <w:rPr>
          <w:rFonts w:ascii="Book Antiqua" w:hAnsi="Book Antiqua"/>
          <w:sz w:val="22"/>
          <w:szCs w:val="22"/>
        </w:rPr>
        <w:t xml:space="preserve">southwestern </w:t>
      </w:r>
      <w:r>
        <w:rPr>
          <w:rFonts w:ascii="Book Antiqua" w:hAnsi="Book Antiqua"/>
          <w:sz w:val="22"/>
          <w:szCs w:val="22"/>
        </w:rPr>
        <w:t xml:space="preserve">arcuate </w:t>
      </w:r>
      <w:r w:rsidR="00750A7B">
        <w:rPr>
          <w:rFonts w:ascii="Book Antiqua" w:hAnsi="Book Antiqua"/>
          <w:sz w:val="22"/>
          <w:szCs w:val="22"/>
        </w:rPr>
        <w:t xml:space="preserve">uranium </w:t>
      </w:r>
      <w:r>
        <w:rPr>
          <w:rFonts w:ascii="Book Antiqua" w:hAnsi="Book Antiqua"/>
          <w:sz w:val="22"/>
          <w:szCs w:val="22"/>
        </w:rPr>
        <w:t xml:space="preserve">belt ends </w:t>
      </w:r>
      <w:r w:rsidR="0049380C">
        <w:rPr>
          <w:rFonts w:ascii="Book Antiqua" w:hAnsi="Book Antiqua"/>
          <w:sz w:val="22"/>
          <w:szCs w:val="22"/>
        </w:rPr>
        <w:t>abruptly at the Lisbon Valley fault</w:t>
      </w:r>
      <w:r>
        <w:rPr>
          <w:rFonts w:ascii="Book Antiqua" w:hAnsi="Book Antiqua"/>
          <w:sz w:val="22"/>
          <w:szCs w:val="22"/>
        </w:rPr>
        <w:t>, not due to a drop in grade or mineraliz</w:t>
      </w:r>
      <w:r w:rsidR="005622B2">
        <w:rPr>
          <w:rFonts w:ascii="Book Antiqua" w:hAnsi="Book Antiqua"/>
          <w:sz w:val="22"/>
          <w:szCs w:val="22"/>
        </w:rPr>
        <w:t>a</w:t>
      </w:r>
      <w:r>
        <w:rPr>
          <w:rFonts w:ascii="Book Antiqua" w:hAnsi="Book Antiqua"/>
          <w:sz w:val="22"/>
          <w:szCs w:val="22"/>
        </w:rPr>
        <w:t xml:space="preserve">tion, but due to fault displacement, </w:t>
      </w:r>
      <w:r w:rsidR="0049380C">
        <w:rPr>
          <w:rFonts w:ascii="Book Antiqua" w:hAnsi="Book Antiqua"/>
          <w:sz w:val="22"/>
          <w:szCs w:val="22"/>
        </w:rPr>
        <w:t>strongly suggesting uranium mineralization continued pre-fault.</w:t>
      </w:r>
    </w:p>
    <w:p w14:paraId="70454F1C" w14:textId="77777777" w:rsidR="0049380C" w:rsidRDefault="0049380C" w:rsidP="00997773">
      <w:pPr>
        <w:rPr>
          <w:rFonts w:ascii="Book Antiqua" w:hAnsi="Book Antiqua"/>
          <w:sz w:val="22"/>
          <w:szCs w:val="22"/>
        </w:rPr>
      </w:pPr>
    </w:p>
    <w:p w14:paraId="2DF8D26B" w14:textId="77777777" w:rsidR="002F6BA5" w:rsidRDefault="00E931D9" w:rsidP="00997773">
      <w:pPr>
        <w:rPr>
          <w:rFonts w:ascii="Book Antiqua" w:hAnsi="Book Antiqua"/>
          <w:sz w:val="22"/>
          <w:szCs w:val="22"/>
        </w:rPr>
      </w:pPr>
      <w:r>
        <w:rPr>
          <w:rFonts w:ascii="Book Antiqua" w:hAnsi="Book Antiqua"/>
          <w:sz w:val="22"/>
          <w:szCs w:val="22"/>
        </w:rPr>
        <w:t xml:space="preserve">The Rio Algom mine was </w:t>
      </w:r>
      <w:r w:rsidR="00750A7B">
        <w:rPr>
          <w:rFonts w:ascii="Book Antiqua" w:hAnsi="Book Antiqua"/>
          <w:sz w:val="22"/>
          <w:szCs w:val="22"/>
        </w:rPr>
        <w:t xml:space="preserve">subsequently </w:t>
      </w:r>
      <w:r>
        <w:rPr>
          <w:rFonts w:ascii="Book Antiqua" w:hAnsi="Book Antiqua"/>
          <w:sz w:val="22"/>
          <w:szCs w:val="22"/>
        </w:rPr>
        <w:t xml:space="preserve">discovered on the down-dropped footwall side of the fault, </w:t>
      </w:r>
      <w:r w:rsidR="002F6BA5">
        <w:rPr>
          <w:rFonts w:ascii="Book Antiqua" w:hAnsi="Book Antiqua"/>
          <w:sz w:val="22"/>
          <w:szCs w:val="22"/>
        </w:rPr>
        <w:t xml:space="preserve">which Lahusen (1977) </w:t>
      </w:r>
      <w:r>
        <w:rPr>
          <w:rFonts w:ascii="Book Antiqua" w:hAnsi="Book Antiqua"/>
          <w:sz w:val="22"/>
          <w:szCs w:val="22"/>
        </w:rPr>
        <w:t xml:space="preserve">speculated </w:t>
      </w:r>
      <w:r w:rsidR="002F6BA5">
        <w:rPr>
          <w:rFonts w:ascii="Book Antiqua" w:hAnsi="Book Antiqua"/>
          <w:sz w:val="22"/>
          <w:szCs w:val="22"/>
        </w:rPr>
        <w:t xml:space="preserve">was the actual </w:t>
      </w:r>
      <w:r>
        <w:rPr>
          <w:rFonts w:ascii="Book Antiqua" w:hAnsi="Book Antiqua"/>
          <w:sz w:val="22"/>
          <w:szCs w:val="22"/>
        </w:rPr>
        <w:t xml:space="preserve">continuation of the North Alice ore body. </w:t>
      </w:r>
      <w:r w:rsidR="002F6BA5">
        <w:rPr>
          <w:rFonts w:ascii="Book Antiqua" w:hAnsi="Book Antiqua"/>
          <w:sz w:val="22"/>
          <w:szCs w:val="22"/>
        </w:rPr>
        <w:t>The North Alice orebody produced 6,000,000 pounds of U</w:t>
      </w:r>
      <w:r w:rsidR="002F6BA5" w:rsidRPr="002F6BA5">
        <w:rPr>
          <w:rFonts w:ascii="Book Antiqua" w:hAnsi="Book Antiqua"/>
          <w:sz w:val="22"/>
          <w:szCs w:val="22"/>
          <w:vertAlign w:val="subscript"/>
        </w:rPr>
        <w:t>3</w:t>
      </w:r>
      <w:r w:rsidR="002F6BA5">
        <w:rPr>
          <w:rFonts w:ascii="Book Antiqua" w:hAnsi="Book Antiqua"/>
          <w:sz w:val="22"/>
          <w:szCs w:val="22"/>
        </w:rPr>
        <w:t>O</w:t>
      </w:r>
      <w:r w:rsidR="002F6BA5" w:rsidRPr="002F6BA5">
        <w:rPr>
          <w:rFonts w:ascii="Book Antiqua" w:hAnsi="Book Antiqua"/>
          <w:sz w:val="22"/>
          <w:szCs w:val="22"/>
          <w:vertAlign w:val="subscript"/>
        </w:rPr>
        <w:t>8</w:t>
      </w:r>
      <w:r w:rsidR="002F6BA5">
        <w:rPr>
          <w:rFonts w:ascii="Book Antiqua" w:hAnsi="Book Antiqua"/>
          <w:sz w:val="22"/>
          <w:szCs w:val="22"/>
        </w:rPr>
        <w:t xml:space="preserve"> at a grade of 0.25% U</w:t>
      </w:r>
      <w:r w:rsidR="002F6BA5" w:rsidRPr="002F6BA5">
        <w:rPr>
          <w:rFonts w:ascii="Book Antiqua" w:hAnsi="Book Antiqua"/>
          <w:sz w:val="22"/>
          <w:szCs w:val="22"/>
          <w:vertAlign w:val="subscript"/>
        </w:rPr>
        <w:t>3</w:t>
      </w:r>
      <w:r w:rsidR="002F6BA5">
        <w:rPr>
          <w:rFonts w:ascii="Book Antiqua" w:hAnsi="Book Antiqua"/>
          <w:sz w:val="22"/>
          <w:szCs w:val="22"/>
        </w:rPr>
        <w:t>O</w:t>
      </w:r>
      <w:r w:rsidR="002F6BA5" w:rsidRPr="002F6BA5">
        <w:rPr>
          <w:rFonts w:ascii="Book Antiqua" w:hAnsi="Book Antiqua"/>
          <w:sz w:val="22"/>
          <w:szCs w:val="22"/>
          <w:vertAlign w:val="subscript"/>
        </w:rPr>
        <w:t>8</w:t>
      </w:r>
      <w:r w:rsidR="002F6BA5">
        <w:rPr>
          <w:rFonts w:ascii="Book Antiqua" w:hAnsi="Book Antiqua"/>
          <w:sz w:val="22"/>
          <w:szCs w:val="22"/>
        </w:rPr>
        <w:t xml:space="preserve"> (Lahusen, 1977), while the Lisbon Valley mine produced 13,000,000 pounds of U</w:t>
      </w:r>
      <w:r w:rsidR="002F6BA5" w:rsidRPr="002F6BA5">
        <w:rPr>
          <w:rFonts w:ascii="Book Antiqua" w:hAnsi="Book Antiqua"/>
          <w:sz w:val="22"/>
          <w:szCs w:val="22"/>
          <w:vertAlign w:val="subscript"/>
        </w:rPr>
        <w:t>3</w:t>
      </w:r>
      <w:r w:rsidR="002F6BA5">
        <w:rPr>
          <w:rFonts w:ascii="Book Antiqua" w:hAnsi="Book Antiqua"/>
          <w:sz w:val="22"/>
          <w:szCs w:val="22"/>
        </w:rPr>
        <w:t>O</w:t>
      </w:r>
      <w:r w:rsidR="002F6BA5" w:rsidRPr="002F6BA5">
        <w:rPr>
          <w:rFonts w:ascii="Book Antiqua" w:hAnsi="Book Antiqua"/>
          <w:sz w:val="22"/>
          <w:szCs w:val="22"/>
          <w:vertAlign w:val="subscript"/>
        </w:rPr>
        <w:t>8</w:t>
      </w:r>
      <w:r w:rsidR="002F6BA5">
        <w:rPr>
          <w:rFonts w:ascii="Book Antiqua" w:hAnsi="Book Antiqua"/>
          <w:sz w:val="22"/>
          <w:szCs w:val="22"/>
        </w:rPr>
        <w:t xml:space="preserve"> at the same 0.25% U</w:t>
      </w:r>
      <w:r w:rsidR="002F6BA5" w:rsidRPr="002F6BA5">
        <w:rPr>
          <w:rFonts w:ascii="Book Antiqua" w:hAnsi="Book Antiqua"/>
          <w:sz w:val="22"/>
          <w:szCs w:val="22"/>
          <w:vertAlign w:val="subscript"/>
        </w:rPr>
        <w:t>3</w:t>
      </w:r>
      <w:r w:rsidR="002F6BA5">
        <w:rPr>
          <w:rFonts w:ascii="Book Antiqua" w:hAnsi="Book Antiqua"/>
          <w:sz w:val="22"/>
          <w:szCs w:val="22"/>
        </w:rPr>
        <w:t>O</w:t>
      </w:r>
      <w:r w:rsidR="002F6BA5" w:rsidRPr="002F6BA5">
        <w:rPr>
          <w:rFonts w:ascii="Book Antiqua" w:hAnsi="Book Antiqua"/>
          <w:sz w:val="22"/>
          <w:szCs w:val="22"/>
          <w:vertAlign w:val="subscript"/>
        </w:rPr>
        <w:t>8</w:t>
      </w:r>
      <w:r w:rsidR="002F6BA5">
        <w:rPr>
          <w:rFonts w:ascii="Book Antiqua" w:hAnsi="Book Antiqua"/>
          <w:sz w:val="22"/>
          <w:szCs w:val="22"/>
        </w:rPr>
        <w:t xml:space="preserve"> grade (Chenoweth, 1990).</w:t>
      </w:r>
    </w:p>
    <w:p w14:paraId="3DAD266B" w14:textId="77777777" w:rsidR="00E931D9" w:rsidRDefault="00E931D9" w:rsidP="00997773">
      <w:pPr>
        <w:rPr>
          <w:rFonts w:ascii="Book Antiqua" w:hAnsi="Book Antiqua"/>
          <w:sz w:val="22"/>
          <w:szCs w:val="22"/>
        </w:rPr>
      </w:pPr>
    </w:p>
    <w:p w14:paraId="36A79EA7" w14:textId="77777777" w:rsidR="00E931D9" w:rsidRDefault="00E931D9" w:rsidP="00997773">
      <w:pPr>
        <w:rPr>
          <w:rFonts w:ascii="Book Antiqua" w:hAnsi="Book Antiqua"/>
          <w:sz w:val="22"/>
          <w:szCs w:val="22"/>
        </w:rPr>
      </w:pPr>
      <w:r>
        <w:rPr>
          <w:rFonts w:ascii="Book Antiqua" w:hAnsi="Book Antiqua"/>
          <w:sz w:val="22"/>
          <w:szCs w:val="22"/>
        </w:rPr>
        <w:t xml:space="preserve">Drilling by Mesa Uranium </w:t>
      </w:r>
      <w:r w:rsidR="00750A7B">
        <w:rPr>
          <w:rFonts w:ascii="Book Antiqua" w:hAnsi="Book Antiqua"/>
          <w:sz w:val="22"/>
          <w:szCs w:val="22"/>
        </w:rPr>
        <w:t xml:space="preserve">Corp. </w:t>
      </w:r>
      <w:r>
        <w:rPr>
          <w:rFonts w:ascii="Book Antiqua" w:hAnsi="Book Antiqua"/>
          <w:sz w:val="22"/>
          <w:szCs w:val="22"/>
        </w:rPr>
        <w:t xml:space="preserve">and Universal Uranium </w:t>
      </w:r>
      <w:r w:rsidR="00750A7B">
        <w:rPr>
          <w:rFonts w:ascii="Book Antiqua" w:hAnsi="Book Antiqua"/>
          <w:sz w:val="22"/>
          <w:szCs w:val="22"/>
        </w:rPr>
        <w:t xml:space="preserve">Ltd. in the 2006 and 2007 </w:t>
      </w:r>
      <w:r>
        <w:rPr>
          <w:rFonts w:ascii="Book Antiqua" w:hAnsi="Book Antiqua"/>
          <w:sz w:val="22"/>
          <w:szCs w:val="22"/>
        </w:rPr>
        <w:t xml:space="preserve">located </w:t>
      </w:r>
      <w:r w:rsidR="00750A7B">
        <w:rPr>
          <w:rFonts w:ascii="Book Antiqua" w:hAnsi="Book Antiqua"/>
          <w:sz w:val="22"/>
          <w:szCs w:val="22"/>
        </w:rPr>
        <w:t xml:space="preserve">anomalous </w:t>
      </w:r>
      <w:r>
        <w:rPr>
          <w:rFonts w:ascii="Book Antiqua" w:hAnsi="Book Antiqua"/>
          <w:sz w:val="22"/>
          <w:szCs w:val="22"/>
        </w:rPr>
        <w:t xml:space="preserve">uranium mineralization at the base of Chinle </w:t>
      </w:r>
      <w:r w:rsidR="00170889">
        <w:rPr>
          <w:rFonts w:ascii="Book Antiqua" w:hAnsi="Book Antiqua"/>
          <w:sz w:val="22"/>
          <w:szCs w:val="22"/>
        </w:rPr>
        <w:t>F</w:t>
      </w:r>
      <w:r>
        <w:rPr>
          <w:rFonts w:ascii="Book Antiqua" w:hAnsi="Book Antiqua"/>
          <w:sz w:val="22"/>
          <w:szCs w:val="22"/>
        </w:rPr>
        <w:t>ormation in Moss Back Member</w:t>
      </w:r>
      <w:r w:rsidR="00750A7B">
        <w:rPr>
          <w:rFonts w:ascii="Book Antiqua" w:hAnsi="Book Antiqua"/>
          <w:sz w:val="22"/>
          <w:szCs w:val="22"/>
        </w:rPr>
        <w:t>, with one highlight 3.5 foot intersection of 0.28% U</w:t>
      </w:r>
      <w:r w:rsidR="00750A7B" w:rsidRPr="002F6BA5">
        <w:rPr>
          <w:rFonts w:ascii="Book Antiqua" w:hAnsi="Book Antiqua"/>
          <w:sz w:val="22"/>
          <w:szCs w:val="22"/>
          <w:vertAlign w:val="subscript"/>
        </w:rPr>
        <w:t>3</w:t>
      </w:r>
      <w:r w:rsidR="00750A7B">
        <w:rPr>
          <w:rFonts w:ascii="Book Antiqua" w:hAnsi="Book Antiqua"/>
          <w:sz w:val="22"/>
          <w:szCs w:val="22"/>
        </w:rPr>
        <w:t>O</w:t>
      </w:r>
      <w:r w:rsidR="00750A7B" w:rsidRPr="002F6BA5">
        <w:rPr>
          <w:rFonts w:ascii="Book Antiqua" w:hAnsi="Book Antiqua"/>
          <w:sz w:val="22"/>
          <w:szCs w:val="22"/>
          <w:vertAlign w:val="subscript"/>
        </w:rPr>
        <w:t>8</w:t>
      </w:r>
      <w:r>
        <w:rPr>
          <w:rFonts w:ascii="Book Antiqua" w:hAnsi="Book Antiqua"/>
          <w:sz w:val="22"/>
          <w:szCs w:val="22"/>
        </w:rPr>
        <w:t>, further proving the Moss Back Member is uranium-bearing on the down faulted side on the anticline.</w:t>
      </w:r>
    </w:p>
    <w:p w14:paraId="577E46F5" w14:textId="77777777" w:rsidR="00E931D9" w:rsidRDefault="00E931D9" w:rsidP="00997773">
      <w:pPr>
        <w:rPr>
          <w:rFonts w:ascii="Book Antiqua" w:hAnsi="Book Antiqua"/>
          <w:sz w:val="22"/>
          <w:szCs w:val="22"/>
        </w:rPr>
      </w:pPr>
    </w:p>
    <w:p w14:paraId="2274FA20" w14:textId="77777777" w:rsidR="00E931D9" w:rsidRPr="0049380C" w:rsidRDefault="00E931D9" w:rsidP="00997773">
      <w:pPr>
        <w:rPr>
          <w:rFonts w:ascii="Book Antiqua" w:hAnsi="Book Antiqua"/>
          <w:sz w:val="22"/>
          <w:szCs w:val="22"/>
        </w:rPr>
      </w:pPr>
      <w:r>
        <w:rPr>
          <w:rFonts w:ascii="Book Antiqua" w:hAnsi="Book Antiqua"/>
          <w:sz w:val="22"/>
          <w:szCs w:val="22"/>
        </w:rPr>
        <w:t xml:space="preserve">Oil and gas drilling on the northeast down-faulted side </w:t>
      </w:r>
      <w:r w:rsidR="00DD633D">
        <w:rPr>
          <w:rFonts w:ascii="Book Antiqua" w:hAnsi="Book Antiqua"/>
          <w:sz w:val="22"/>
          <w:szCs w:val="22"/>
        </w:rPr>
        <w:t xml:space="preserve">of the Lisbon Valley anticline </w:t>
      </w:r>
      <w:r>
        <w:rPr>
          <w:rFonts w:ascii="Book Antiqua" w:hAnsi="Book Antiqua"/>
          <w:sz w:val="22"/>
          <w:szCs w:val="22"/>
        </w:rPr>
        <w:t xml:space="preserve">located anomalous to extremely anomalous gamma ray readings in the suspected Moss Back Member in 28 of 51 hole drilled throughout a northwest trending 20 </w:t>
      </w:r>
      <w:proofErr w:type="spellStart"/>
      <w:r>
        <w:rPr>
          <w:rFonts w:ascii="Book Antiqua" w:hAnsi="Book Antiqua"/>
          <w:sz w:val="22"/>
          <w:szCs w:val="22"/>
        </w:rPr>
        <w:t>kilometre</w:t>
      </w:r>
      <w:proofErr w:type="spellEnd"/>
      <w:r>
        <w:rPr>
          <w:rFonts w:ascii="Book Antiqua" w:hAnsi="Book Antiqua"/>
          <w:sz w:val="22"/>
          <w:szCs w:val="22"/>
        </w:rPr>
        <w:t xml:space="preserve"> length by </w:t>
      </w:r>
      <w:r>
        <w:rPr>
          <w:rFonts w:ascii="Book Antiqua" w:hAnsi="Book Antiqua"/>
          <w:sz w:val="22"/>
          <w:szCs w:val="22"/>
          <w:u w:val="single"/>
        </w:rPr>
        <w:t>+</w:t>
      </w:r>
      <w:r>
        <w:rPr>
          <w:rFonts w:ascii="Book Antiqua" w:hAnsi="Book Antiqua"/>
          <w:sz w:val="22"/>
          <w:szCs w:val="22"/>
        </w:rPr>
        <w:t xml:space="preserve"> 750 </w:t>
      </w:r>
      <w:proofErr w:type="spellStart"/>
      <w:r>
        <w:rPr>
          <w:rFonts w:ascii="Book Antiqua" w:hAnsi="Book Antiqua"/>
          <w:sz w:val="22"/>
          <w:szCs w:val="22"/>
        </w:rPr>
        <w:t>metre</w:t>
      </w:r>
      <w:proofErr w:type="spellEnd"/>
      <w:r>
        <w:rPr>
          <w:rFonts w:ascii="Book Antiqua" w:hAnsi="Book Antiqua"/>
          <w:sz w:val="22"/>
          <w:szCs w:val="22"/>
        </w:rPr>
        <w:t xml:space="preserve"> width, outlining the suspected eastern arcuate belt</w:t>
      </w:r>
      <w:r w:rsidR="00750A7B">
        <w:rPr>
          <w:rFonts w:ascii="Book Antiqua" w:hAnsi="Book Antiqua"/>
          <w:sz w:val="22"/>
          <w:szCs w:val="22"/>
        </w:rPr>
        <w:t>.</w:t>
      </w:r>
    </w:p>
    <w:p w14:paraId="7CAC5E49" w14:textId="77777777" w:rsidR="004E497B" w:rsidRPr="0049380C" w:rsidRDefault="004E497B" w:rsidP="00997773">
      <w:pPr>
        <w:jc w:val="center"/>
        <w:rPr>
          <w:rFonts w:ascii="Book Antiqua" w:hAnsi="Book Antiqua"/>
          <w:sz w:val="22"/>
        </w:rPr>
      </w:pPr>
    </w:p>
    <w:p w14:paraId="7BAA0D5A" w14:textId="77777777" w:rsidR="0049380C" w:rsidRDefault="0049380C" w:rsidP="0049380C">
      <w:pPr>
        <w:rPr>
          <w:rFonts w:ascii="Book Antiqua" w:hAnsi="Book Antiqua"/>
          <w:sz w:val="22"/>
        </w:rPr>
      </w:pPr>
      <w:r w:rsidRPr="0049380C">
        <w:rPr>
          <w:rFonts w:ascii="Book Antiqua" w:hAnsi="Book Antiqua"/>
          <w:sz w:val="22"/>
        </w:rPr>
        <w:t>The author is not aware of  any significant risks and uncertainties that could reasonably be expected to affect the reliability or confidence in the exploration information</w:t>
      </w:r>
      <w:r>
        <w:rPr>
          <w:rFonts w:ascii="Book Antiqua" w:hAnsi="Book Antiqua"/>
          <w:sz w:val="22"/>
        </w:rPr>
        <w:t>.</w:t>
      </w:r>
    </w:p>
    <w:p w14:paraId="45CF3932" w14:textId="77777777" w:rsidR="00DD633D" w:rsidRDefault="00DD633D" w:rsidP="0049380C">
      <w:pPr>
        <w:rPr>
          <w:rFonts w:ascii="Book Antiqua" w:hAnsi="Book Antiqua"/>
          <w:sz w:val="22"/>
        </w:rPr>
      </w:pPr>
    </w:p>
    <w:p w14:paraId="39D2049D" w14:textId="77777777" w:rsidR="00DD633D" w:rsidRPr="0049380C" w:rsidRDefault="00750A7B" w:rsidP="0049380C">
      <w:pPr>
        <w:rPr>
          <w:rFonts w:ascii="Book Antiqua" w:hAnsi="Book Antiqua"/>
          <w:sz w:val="22"/>
        </w:rPr>
      </w:pPr>
      <w:r>
        <w:rPr>
          <w:rFonts w:ascii="Book Antiqua" w:hAnsi="Book Antiqua"/>
          <w:sz w:val="22"/>
        </w:rPr>
        <w:t>In conclusion, t</w:t>
      </w:r>
      <w:r w:rsidR="00DD633D">
        <w:rPr>
          <w:rFonts w:ascii="Book Antiqua" w:hAnsi="Book Antiqua"/>
          <w:sz w:val="22"/>
        </w:rPr>
        <w:t>he author strongly believes an exploration program of verification drilling of the key oil and gas Moss Back gamma ray anomalies is very much warranted</w:t>
      </w:r>
      <w:r>
        <w:rPr>
          <w:rFonts w:ascii="Book Antiqua" w:hAnsi="Book Antiqua"/>
          <w:sz w:val="22"/>
        </w:rPr>
        <w:t xml:space="preserve"> to commence the confirmation  of a second arcuate uranium belt at Lisbon Valley, associated with the northeast side of the Lisbon Valley anticline.</w:t>
      </w:r>
    </w:p>
    <w:p w14:paraId="4907BF85" w14:textId="77777777" w:rsidR="0049380C" w:rsidRDefault="0049380C" w:rsidP="0049380C">
      <w:pPr>
        <w:rPr>
          <w:rFonts w:ascii="Book Antiqua" w:hAnsi="Book Antiqua"/>
          <w:sz w:val="22"/>
        </w:rPr>
      </w:pPr>
    </w:p>
    <w:p w14:paraId="494B2BE8" w14:textId="77777777" w:rsidR="007337E9" w:rsidRPr="0049380C" w:rsidRDefault="007337E9" w:rsidP="0049380C">
      <w:pPr>
        <w:rPr>
          <w:rFonts w:ascii="Book Antiqua" w:hAnsi="Book Antiqua"/>
          <w:sz w:val="22"/>
        </w:rPr>
      </w:pPr>
    </w:p>
    <w:p w14:paraId="63E02DE8" w14:textId="77777777" w:rsidR="007337E9" w:rsidRDefault="00997773" w:rsidP="007337E9">
      <w:pPr>
        <w:jc w:val="center"/>
      </w:pPr>
      <w:r w:rsidRPr="009F03B1">
        <w:rPr>
          <w:rFonts w:ascii="Book Antiqua" w:hAnsi="Book Antiqua"/>
          <w:sz w:val="22"/>
        </w:rPr>
        <w:t>RECOMMENDATIONS</w:t>
      </w:r>
      <w:r w:rsidR="007337E9" w:rsidRPr="007337E9">
        <w:t xml:space="preserve"> </w:t>
      </w:r>
    </w:p>
    <w:p w14:paraId="2A4E1A30" w14:textId="77777777" w:rsidR="007337E9" w:rsidRDefault="007337E9" w:rsidP="007337E9">
      <w:pPr>
        <w:jc w:val="center"/>
      </w:pPr>
    </w:p>
    <w:p w14:paraId="114F756A" w14:textId="77777777" w:rsidR="007337E9" w:rsidRDefault="007337E9" w:rsidP="007337E9">
      <w:pPr>
        <w:rPr>
          <w:rFonts w:ascii="Book Antiqua" w:hAnsi="Book Antiqua"/>
          <w:sz w:val="22"/>
        </w:rPr>
      </w:pPr>
      <w:r w:rsidRPr="007337E9">
        <w:rPr>
          <w:rFonts w:ascii="Book Antiqua" w:hAnsi="Book Antiqua"/>
          <w:sz w:val="22"/>
        </w:rPr>
        <w:t xml:space="preserve">An exploration program of verification drilling of the key oil and gas Moss Back gamma ray anomalies is very much warranted to commence the confirmation  of a suspected second arcuate uranium belt at Lisbon Valley, associated with the northeast side of the Lisbon Valley anticline. A </w:t>
      </w:r>
      <w:r>
        <w:rPr>
          <w:rFonts w:ascii="Book Antiqua" w:hAnsi="Book Antiqua"/>
          <w:sz w:val="22"/>
        </w:rPr>
        <w:t>28</w:t>
      </w:r>
      <w:r w:rsidRPr="007337E9">
        <w:rPr>
          <w:rFonts w:ascii="Book Antiqua" w:hAnsi="Book Antiqua"/>
          <w:sz w:val="22"/>
        </w:rPr>
        <w:t>,000 foot drilling program consisting of 10 holes, focused on testing the key oil and gas gamma ray anomalies is recommended at a cost of US$3,</w:t>
      </w:r>
      <w:r>
        <w:rPr>
          <w:rFonts w:ascii="Book Antiqua" w:hAnsi="Book Antiqua"/>
          <w:sz w:val="22"/>
        </w:rPr>
        <w:t>000</w:t>
      </w:r>
      <w:r w:rsidRPr="007337E9">
        <w:rPr>
          <w:rFonts w:ascii="Book Antiqua" w:hAnsi="Book Antiqua"/>
          <w:sz w:val="22"/>
        </w:rPr>
        <w:t>,000.</w:t>
      </w:r>
    </w:p>
    <w:p w14:paraId="30580C0C" w14:textId="77777777" w:rsidR="007337E9" w:rsidRDefault="007337E9" w:rsidP="007337E9">
      <w:pPr>
        <w:rPr>
          <w:rFonts w:ascii="Book Antiqua" w:hAnsi="Book Antiqua"/>
          <w:sz w:val="22"/>
        </w:rPr>
      </w:pPr>
    </w:p>
    <w:p w14:paraId="3CD2E61A" w14:textId="77777777" w:rsidR="009C12A8" w:rsidRDefault="009C12A8">
      <w:pPr>
        <w:rPr>
          <w:rFonts w:ascii="Book Antiqua" w:hAnsi="Book Antiqua"/>
          <w:sz w:val="22"/>
        </w:rPr>
      </w:pPr>
      <w:r>
        <w:rPr>
          <w:rFonts w:ascii="Book Antiqua" w:hAnsi="Book Antiqua"/>
          <w:sz w:val="22"/>
        </w:rPr>
        <w:br w:type="page"/>
      </w:r>
    </w:p>
    <w:p w14:paraId="01D240B3" w14:textId="77777777" w:rsidR="009C12A8" w:rsidRDefault="009C12A8" w:rsidP="009C12A8">
      <w:pPr>
        <w:jc w:val="center"/>
        <w:rPr>
          <w:rFonts w:ascii="Book Antiqua" w:hAnsi="Book Antiqua"/>
          <w:sz w:val="22"/>
        </w:rPr>
      </w:pPr>
      <w:r>
        <w:rPr>
          <w:rFonts w:ascii="Book Antiqua" w:hAnsi="Book Antiqua"/>
          <w:sz w:val="22"/>
        </w:rPr>
        <w:lastRenderedPageBreak/>
        <w:t>-</w:t>
      </w:r>
      <w:r w:rsidR="005D33A1">
        <w:rPr>
          <w:rFonts w:ascii="Book Antiqua" w:hAnsi="Book Antiqua"/>
          <w:sz w:val="22"/>
        </w:rPr>
        <w:t>3</w:t>
      </w:r>
      <w:r w:rsidR="00CD63A7">
        <w:rPr>
          <w:rFonts w:ascii="Book Antiqua" w:hAnsi="Book Antiqua"/>
          <w:sz w:val="22"/>
        </w:rPr>
        <w:t>6</w:t>
      </w:r>
      <w:r w:rsidR="005D33A1">
        <w:rPr>
          <w:rFonts w:ascii="Book Antiqua" w:hAnsi="Book Antiqua"/>
          <w:sz w:val="22"/>
        </w:rPr>
        <w:t>-</w:t>
      </w:r>
    </w:p>
    <w:p w14:paraId="7A08D0EA" w14:textId="77777777" w:rsidR="00997773" w:rsidRPr="009F03B1" w:rsidRDefault="00997773" w:rsidP="007337E9">
      <w:pPr>
        <w:jc w:val="center"/>
        <w:rPr>
          <w:rFonts w:ascii="Book Antiqua" w:hAnsi="Book Antiqua"/>
          <w:sz w:val="22"/>
        </w:rPr>
      </w:pPr>
      <w:r w:rsidRPr="009F03B1">
        <w:rPr>
          <w:rFonts w:ascii="Book Antiqua" w:hAnsi="Book Antiqua"/>
          <w:sz w:val="22"/>
        </w:rPr>
        <w:t>REFERENCES</w:t>
      </w:r>
    </w:p>
    <w:p w14:paraId="3F43A290" w14:textId="77777777" w:rsidR="00405F00" w:rsidRDefault="00405F00" w:rsidP="00997773">
      <w:pPr>
        <w:jc w:val="center"/>
        <w:rPr>
          <w:rFonts w:ascii="Book Antiqua" w:eastAsia="MS Mincho" w:hAnsi="Book Antiqua"/>
          <w:sz w:val="22"/>
          <w:szCs w:val="22"/>
        </w:rPr>
      </w:pPr>
    </w:p>
    <w:p w14:paraId="20C03AF7" w14:textId="77777777" w:rsidR="005D33A1" w:rsidRDefault="005D33A1" w:rsidP="00997773">
      <w:pPr>
        <w:jc w:val="center"/>
        <w:rPr>
          <w:rFonts w:ascii="Book Antiqua" w:eastAsia="MS Mincho" w:hAnsi="Book Antiqua"/>
          <w:sz w:val="22"/>
          <w:szCs w:val="22"/>
        </w:rPr>
      </w:pPr>
    </w:p>
    <w:p w14:paraId="09A2E89B" w14:textId="77777777" w:rsidR="00F85E6B" w:rsidRDefault="00F85E6B" w:rsidP="00F85E6B">
      <w:pPr>
        <w:rPr>
          <w:rFonts w:ascii="Book Antiqua" w:eastAsia="MS Mincho" w:hAnsi="Book Antiqua"/>
          <w:sz w:val="22"/>
          <w:szCs w:val="22"/>
        </w:rPr>
      </w:pPr>
      <w:proofErr w:type="spellStart"/>
      <w:r w:rsidRPr="00F85E6B">
        <w:rPr>
          <w:rFonts w:ascii="Book Antiqua" w:eastAsia="MS Mincho" w:hAnsi="Book Antiqua"/>
          <w:sz w:val="22"/>
          <w:szCs w:val="22"/>
        </w:rPr>
        <w:t>Chenoweth,W.L</w:t>
      </w:r>
      <w:proofErr w:type="spellEnd"/>
      <w:r w:rsidRPr="00F85E6B">
        <w:rPr>
          <w:rFonts w:ascii="Book Antiqua" w:eastAsia="MS Mincho" w:hAnsi="Book Antiqua"/>
          <w:sz w:val="22"/>
          <w:szCs w:val="22"/>
        </w:rPr>
        <w:t>. (1990). Lisbon Valley, Utah's Premier Uranium Area, A Summary of Exploration and Ore Production. Utah Geological and Mineral Survey Open File Report 186. 46p.</w:t>
      </w:r>
    </w:p>
    <w:p w14:paraId="49C231BD" w14:textId="77777777" w:rsidR="006D0E82" w:rsidRDefault="006D0E82" w:rsidP="00F85E6B">
      <w:pPr>
        <w:rPr>
          <w:rFonts w:ascii="Book Antiqua" w:eastAsia="MS Mincho" w:hAnsi="Book Antiqua"/>
          <w:sz w:val="22"/>
          <w:szCs w:val="22"/>
        </w:rPr>
      </w:pPr>
    </w:p>
    <w:p w14:paraId="39FAF8AD" w14:textId="77777777" w:rsidR="00097F96" w:rsidRDefault="00097F96" w:rsidP="00F85E6B">
      <w:pPr>
        <w:rPr>
          <w:rFonts w:ascii="Book Antiqua" w:eastAsia="MS Mincho" w:hAnsi="Book Antiqua"/>
          <w:sz w:val="22"/>
          <w:szCs w:val="22"/>
        </w:rPr>
      </w:pPr>
      <w:proofErr w:type="spellStart"/>
      <w:r>
        <w:rPr>
          <w:rFonts w:ascii="Book Antiqua" w:eastAsia="MS Mincho" w:hAnsi="Book Antiqua"/>
          <w:sz w:val="22"/>
          <w:szCs w:val="22"/>
        </w:rPr>
        <w:t>Dahlkamp,F.J</w:t>
      </w:r>
      <w:proofErr w:type="spellEnd"/>
      <w:r>
        <w:rPr>
          <w:rFonts w:ascii="Book Antiqua" w:eastAsia="MS Mincho" w:hAnsi="Book Antiqua"/>
          <w:sz w:val="22"/>
          <w:szCs w:val="22"/>
        </w:rPr>
        <w:t xml:space="preserve">. (2010 ). Uranium Deposits of the World. United States and Latin America. </w:t>
      </w:r>
      <w:r w:rsidRPr="00097F96">
        <w:rPr>
          <w:rFonts w:ascii="Book Antiqua" w:eastAsia="MS Mincho" w:hAnsi="Book Antiqua"/>
          <w:sz w:val="22"/>
          <w:szCs w:val="22"/>
        </w:rPr>
        <w:t>Springer-Verlag Berlin Heidelberg</w:t>
      </w:r>
      <w:r>
        <w:rPr>
          <w:rFonts w:ascii="Book Antiqua" w:eastAsia="MS Mincho" w:hAnsi="Book Antiqua"/>
          <w:sz w:val="22"/>
          <w:szCs w:val="22"/>
        </w:rPr>
        <w:t>.</w:t>
      </w:r>
      <w:r w:rsidRPr="00097F96">
        <w:rPr>
          <w:rFonts w:ascii="Book Antiqua" w:eastAsia="MS Mincho" w:hAnsi="Book Antiqua"/>
          <w:sz w:val="22"/>
          <w:szCs w:val="22"/>
        </w:rPr>
        <w:t xml:space="preserve"> </w:t>
      </w:r>
      <w:r>
        <w:rPr>
          <w:rFonts w:ascii="Book Antiqua" w:eastAsia="MS Mincho" w:hAnsi="Book Antiqua"/>
          <w:sz w:val="22"/>
          <w:szCs w:val="22"/>
        </w:rPr>
        <w:t>499p.</w:t>
      </w:r>
    </w:p>
    <w:p w14:paraId="6C22D698" w14:textId="77777777" w:rsidR="00097F96" w:rsidRDefault="00097F96" w:rsidP="00F85E6B">
      <w:pPr>
        <w:rPr>
          <w:rFonts w:ascii="Book Antiqua" w:eastAsia="MS Mincho" w:hAnsi="Book Antiqua"/>
          <w:sz w:val="22"/>
          <w:szCs w:val="22"/>
        </w:rPr>
      </w:pPr>
    </w:p>
    <w:p w14:paraId="0F8F6594" w14:textId="77777777" w:rsidR="009C50B3" w:rsidRDefault="009C50B3" w:rsidP="00F85E6B">
      <w:pPr>
        <w:rPr>
          <w:rFonts w:ascii="Book Antiqua" w:eastAsia="MS Mincho" w:hAnsi="Book Antiqua"/>
          <w:sz w:val="22"/>
          <w:szCs w:val="22"/>
        </w:rPr>
      </w:pPr>
      <w:proofErr w:type="spellStart"/>
      <w:r>
        <w:rPr>
          <w:rFonts w:ascii="Book Antiqua" w:eastAsia="MS Mincho" w:hAnsi="Book Antiqua"/>
          <w:sz w:val="22"/>
          <w:szCs w:val="22"/>
        </w:rPr>
        <w:t>Doelling,H.H</w:t>
      </w:r>
      <w:proofErr w:type="spellEnd"/>
      <w:r>
        <w:rPr>
          <w:rFonts w:ascii="Book Antiqua" w:eastAsia="MS Mincho" w:hAnsi="Book Antiqua"/>
          <w:sz w:val="22"/>
          <w:szCs w:val="22"/>
        </w:rPr>
        <w:t xml:space="preserve">. (2004). </w:t>
      </w:r>
      <w:r w:rsidRPr="009C50B3">
        <w:rPr>
          <w:rFonts w:ascii="Book Antiqua" w:eastAsia="MS Mincho" w:hAnsi="Book Antiqua"/>
          <w:sz w:val="22"/>
          <w:szCs w:val="22"/>
        </w:rPr>
        <w:t>Geologic Map Of The La Sal 30' X 60' Quadrangle, San Juan, Wayne, And Garfield Counties, Utah, And Montrose And San Miguel Counties, Colorado</w:t>
      </w:r>
      <w:r>
        <w:rPr>
          <w:rFonts w:ascii="Book Antiqua" w:eastAsia="MS Mincho" w:hAnsi="Book Antiqua"/>
          <w:sz w:val="22"/>
          <w:szCs w:val="22"/>
        </w:rPr>
        <w:t xml:space="preserve">. </w:t>
      </w:r>
      <w:r w:rsidRPr="009C50B3">
        <w:rPr>
          <w:rFonts w:ascii="Book Antiqua" w:eastAsia="MS Mincho" w:hAnsi="Book Antiqua"/>
          <w:sz w:val="22"/>
          <w:szCs w:val="22"/>
        </w:rPr>
        <w:t>Utah Department of Natural Resources, Utah Geological Survey Map 205</w:t>
      </w:r>
    </w:p>
    <w:p w14:paraId="0B38A906" w14:textId="77777777" w:rsidR="009C50B3" w:rsidRDefault="009C50B3" w:rsidP="00F85E6B">
      <w:pPr>
        <w:rPr>
          <w:rFonts w:ascii="Book Antiqua" w:eastAsia="MS Mincho" w:hAnsi="Book Antiqua"/>
          <w:sz w:val="22"/>
          <w:szCs w:val="22"/>
        </w:rPr>
      </w:pPr>
    </w:p>
    <w:p w14:paraId="17B8FEE2" w14:textId="77777777" w:rsidR="006D0E82" w:rsidRDefault="006D0E82" w:rsidP="00F85E6B">
      <w:pPr>
        <w:rPr>
          <w:rFonts w:ascii="Book Antiqua" w:eastAsia="MS Mincho" w:hAnsi="Book Antiqua"/>
          <w:sz w:val="22"/>
          <w:szCs w:val="22"/>
        </w:rPr>
      </w:pPr>
      <w:r>
        <w:rPr>
          <w:rFonts w:ascii="Book Antiqua" w:eastAsia="MS Mincho" w:hAnsi="Book Antiqua"/>
          <w:sz w:val="22"/>
          <w:szCs w:val="22"/>
        </w:rPr>
        <w:t xml:space="preserve">Hall, S.M., Van Gosen, B.S. and Zielinski, R.A. (2023). </w:t>
      </w:r>
      <w:r w:rsidR="00FF4BFB" w:rsidRPr="00FF4BFB">
        <w:rPr>
          <w:rFonts w:ascii="Book Antiqua" w:eastAsia="MS Mincho" w:hAnsi="Book Antiqua"/>
          <w:sz w:val="22"/>
          <w:szCs w:val="22"/>
        </w:rPr>
        <w:t>Sandstone-</w:t>
      </w:r>
      <w:r w:rsidR="00FF4BFB">
        <w:rPr>
          <w:rFonts w:ascii="Book Antiqua" w:eastAsia="MS Mincho" w:hAnsi="Book Antiqua"/>
          <w:sz w:val="22"/>
          <w:szCs w:val="22"/>
        </w:rPr>
        <w:t>H</w:t>
      </w:r>
      <w:r w:rsidR="00FF4BFB" w:rsidRPr="00FF4BFB">
        <w:rPr>
          <w:rFonts w:ascii="Book Antiqua" w:eastAsia="MS Mincho" w:hAnsi="Book Antiqua"/>
          <w:sz w:val="22"/>
          <w:szCs w:val="22"/>
        </w:rPr>
        <w:t>osted Uranium Deposits of the Colorado Plateau, USA</w:t>
      </w:r>
      <w:r w:rsidR="00FF4BFB">
        <w:rPr>
          <w:rFonts w:ascii="Book Antiqua" w:eastAsia="MS Mincho" w:hAnsi="Book Antiqua"/>
          <w:sz w:val="22"/>
          <w:szCs w:val="22"/>
        </w:rPr>
        <w:t xml:space="preserve">. Ore Geology Reviews Volume 155. 39p. </w:t>
      </w:r>
      <w:r w:rsidR="00FF4BFB" w:rsidRPr="00FF4BFB">
        <w:rPr>
          <w:rFonts w:ascii="Book Antiqua" w:eastAsia="MS Mincho" w:hAnsi="Book Antiqua"/>
          <w:sz w:val="22"/>
          <w:szCs w:val="22"/>
        </w:rPr>
        <w:t>https://doi.org/10.1016/j.oregeorev.2023.105353</w:t>
      </w:r>
    </w:p>
    <w:p w14:paraId="2F16E451" w14:textId="77777777" w:rsidR="00454E4D" w:rsidRDefault="00454E4D" w:rsidP="00F85E6B">
      <w:pPr>
        <w:rPr>
          <w:rFonts w:ascii="Book Antiqua" w:eastAsia="MS Mincho" w:hAnsi="Book Antiqua"/>
          <w:sz w:val="22"/>
          <w:szCs w:val="22"/>
        </w:rPr>
      </w:pPr>
    </w:p>
    <w:p w14:paraId="1C41C474" w14:textId="77777777" w:rsidR="00454E4D" w:rsidRDefault="00454E4D" w:rsidP="00F85E6B">
      <w:pPr>
        <w:rPr>
          <w:rFonts w:ascii="Book Antiqua" w:eastAsia="MS Mincho" w:hAnsi="Book Antiqua"/>
          <w:sz w:val="22"/>
          <w:szCs w:val="22"/>
        </w:rPr>
      </w:pPr>
      <w:r>
        <w:rPr>
          <w:rFonts w:ascii="Book Antiqua" w:eastAsia="MS Mincho" w:hAnsi="Book Antiqua"/>
          <w:sz w:val="22"/>
          <w:szCs w:val="22"/>
        </w:rPr>
        <w:t>Henneberry, R.T (2024). Lisbon Valley Mossback Target dated 2024-Feb-09. 33p.</w:t>
      </w:r>
    </w:p>
    <w:p w14:paraId="221A657E" w14:textId="77777777" w:rsidR="00454E4D" w:rsidRDefault="00454E4D" w:rsidP="00454E4D">
      <w:pPr>
        <w:rPr>
          <w:rFonts w:ascii="Book Antiqua" w:eastAsia="MS Mincho" w:hAnsi="Book Antiqua"/>
          <w:sz w:val="22"/>
          <w:szCs w:val="22"/>
        </w:rPr>
      </w:pPr>
    </w:p>
    <w:p w14:paraId="69B453F5" w14:textId="77777777" w:rsidR="00454E4D" w:rsidRDefault="00454E4D" w:rsidP="00454E4D">
      <w:pPr>
        <w:rPr>
          <w:rFonts w:ascii="Book Antiqua" w:eastAsia="MS Mincho" w:hAnsi="Book Antiqua"/>
          <w:sz w:val="22"/>
          <w:szCs w:val="22"/>
        </w:rPr>
      </w:pPr>
      <w:r>
        <w:rPr>
          <w:rFonts w:ascii="Book Antiqua" w:eastAsia="MS Mincho" w:hAnsi="Book Antiqua"/>
          <w:sz w:val="22"/>
          <w:szCs w:val="22"/>
        </w:rPr>
        <w:t>Henneberry, R.T (2025). Lisbon Valley Mossback Target Revision 4 dated 2025-Mar-10. 33p.</w:t>
      </w:r>
    </w:p>
    <w:p w14:paraId="4605DF41" w14:textId="77777777" w:rsidR="00F85E6B" w:rsidRDefault="00F85E6B" w:rsidP="00F85E6B">
      <w:pPr>
        <w:rPr>
          <w:rFonts w:ascii="Book Antiqua" w:eastAsia="MS Mincho" w:hAnsi="Book Antiqua"/>
          <w:sz w:val="22"/>
          <w:szCs w:val="22"/>
        </w:rPr>
      </w:pPr>
    </w:p>
    <w:p w14:paraId="6A52A71D" w14:textId="77777777" w:rsidR="00F85E6B" w:rsidRDefault="00F85E6B" w:rsidP="00F85E6B">
      <w:pPr>
        <w:rPr>
          <w:rFonts w:ascii="Book Antiqua" w:eastAsia="MS Mincho" w:hAnsi="Book Antiqua"/>
          <w:sz w:val="22"/>
          <w:szCs w:val="22"/>
        </w:rPr>
      </w:pPr>
      <w:r>
        <w:rPr>
          <w:rFonts w:ascii="Book Antiqua" w:eastAsia="MS Mincho" w:hAnsi="Book Antiqua"/>
          <w:sz w:val="22"/>
          <w:szCs w:val="22"/>
        </w:rPr>
        <w:t xml:space="preserve">Huber, G.C. (1981). </w:t>
      </w:r>
      <w:r w:rsidRPr="00F85E6B">
        <w:rPr>
          <w:rFonts w:ascii="Book Antiqua" w:eastAsia="MS Mincho" w:hAnsi="Book Antiqua"/>
          <w:sz w:val="22"/>
          <w:szCs w:val="22"/>
        </w:rPr>
        <w:t xml:space="preserve">Geology of the Lisbon Valley Uranium </w:t>
      </w:r>
      <w:r>
        <w:rPr>
          <w:rFonts w:ascii="Book Antiqua" w:eastAsia="MS Mincho" w:hAnsi="Book Antiqua"/>
          <w:sz w:val="22"/>
          <w:szCs w:val="22"/>
        </w:rPr>
        <w:t>D</w:t>
      </w:r>
      <w:r w:rsidRPr="00F85E6B">
        <w:rPr>
          <w:rFonts w:ascii="Book Antiqua" w:eastAsia="MS Mincho" w:hAnsi="Book Antiqua"/>
          <w:sz w:val="22"/>
          <w:szCs w:val="22"/>
        </w:rPr>
        <w:t xml:space="preserve">istrict, </w:t>
      </w:r>
      <w:r>
        <w:rPr>
          <w:rFonts w:ascii="Book Antiqua" w:eastAsia="MS Mincho" w:hAnsi="Book Antiqua"/>
          <w:sz w:val="22"/>
          <w:szCs w:val="22"/>
        </w:rPr>
        <w:t>S</w:t>
      </w:r>
      <w:r w:rsidRPr="00F85E6B">
        <w:rPr>
          <w:rFonts w:ascii="Book Antiqua" w:eastAsia="MS Mincho" w:hAnsi="Book Antiqua"/>
          <w:sz w:val="22"/>
          <w:szCs w:val="22"/>
        </w:rPr>
        <w:t>outheastern Utah</w:t>
      </w:r>
      <w:r>
        <w:rPr>
          <w:rFonts w:ascii="Book Antiqua" w:eastAsia="MS Mincho" w:hAnsi="Book Antiqua"/>
          <w:sz w:val="22"/>
          <w:szCs w:val="22"/>
        </w:rPr>
        <w:t xml:space="preserve">. </w:t>
      </w:r>
      <w:r w:rsidRPr="00F85E6B">
        <w:rPr>
          <w:rFonts w:ascii="Book Antiqua" w:eastAsia="MS Mincho" w:hAnsi="Book Antiqua"/>
          <w:sz w:val="22"/>
          <w:szCs w:val="22"/>
          <w:u w:val="single"/>
        </w:rPr>
        <w:t>In:</w:t>
      </w:r>
      <w:r w:rsidRPr="00F85E6B">
        <w:rPr>
          <w:rFonts w:ascii="Book Antiqua" w:eastAsia="MS Mincho" w:hAnsi="Book Antiqua"/>
          <w:sz w:val="22"/>
          <w:szCs w:val="22"/>
        </w:rPr>
        <w:t xml:space="preserve"> Western Slope (Western Colorado), Epis, R. C.; Callender, J. F.; [eds.], New Mexico Geological Society 32nd Annual</w:t>
      </w:r>
      <w:r>
        <w:rPr>
          <w:rFonts w:ascii="Book Antiqua" w:eastAsia="MS Mincho" w:hAnsi="Book Antiqua"/>
          <w:sz w:val="22"/>
          <w:szCs w:val="22"/>
        </w:rPr>
        <w:t xml:space="preserve"> </w:t>
      </w:r>
      <w:r w:rsidRPr="00F85E6B">
        <w:rPr>
          <w:rFonts w:ascii="Book Antiqua" w:eastAsia="MS Mincho" w:hAnsi="Book Antiqua"/>
          <w:sz w:val="22"/>
          <w:szCs w:val="22"/>
        </w:rPr>
        <w:t>Fall Field Conference Guidebook</w:t>
      </w:r>
      <w:r>
        <w:rPr>
          <w:rFonts w:ascii="Book Antiqua" w:eastAsia="MS Mincho" w:hAnsi="Book Antiqua"/>
          <w:sz w:val="22"/>
          <w:szCs w:val="22"/>
        </w:rPr>
        <w:t>. Pp177-182.</w:t>
      </w:r>
    </w:p>
    <w:p w14:paraId="7FE1EFF4" w14:textId="77777777" w:rsidR="00F85E6B" w:rsidRPr="00F85E6B" w:rsidRDefault="00F85E6B" w:rsidP="00F85E6B">
      <w:pPr>
        <w:rPr>
          <w:rFonts w:ascii="Book Antiqua" w:eastAsia="MS Mincho" w:hAnsi="Book Antiqua"/>
          <w:sz w:val="22"/>
          <w:szCs w:val="22"/>
        </w:rPr>
      </w:pPr>
    </w:p>
    <w:p w14:paraId="19BF5D7A" w14:textId="77777777" w:rsidR="00F85E6B" w:rsidRDefault="00F85E6B" w:rsidP="00997773">
      <w:pPr>
        <w:jc w:val="center"/>
        <w:rPr>
          <w:rFonts w:ascii="Book Antiqua" w:eastAsia="MS Mincho" w:hAnsi="Book Antiqua"/>
          <w:sz w:val="22"/>
          <w:szCs w:val="22"/>
        </w:rPr>
      </w:pPr>
      <w:proofErr w:type="spellStart"/>
      <w:r w:rsidRPr="00F85E6B">
        <w:rPr>
          <w:rFonts w:ascii="Book Antiqua" w:eastAsia="MS Mincho" w:hAnsi="Book Antiqua"/>
          <w:sz w:val="22"/>
          <w:szCs w:val="22"/>
        </w:rPr>
        <w:t>Lahusen,L</w:t>
      </w:r>
      <w:proofErr w:type="spellEnd"/>
      <w:r w:rsidRPr="00F85E6B">
        <w:rPr>
          <w:rFonts w:ascii="Book Antiqua" w:eastAsia="MS Mincho" w:hAnsi="Book Antiqua"/>
          <w:sz w:val="22"/>
          <w:szCs w:val="22"/>
        </w:rPr>
        <w:t>. (1977). Concept of Uranium Deposition, The Big Indian Ore Belt. Private Report 19p.</w:t>
      </w:r>
    </w:p>
    <w:p w14:paraId="5D71D248" w14:textId="77777777" w:rsidR="00606251" w:rsidRDefault="00606251" w:rsidP="00606251">
      <w:pPr>
        <w:rPr>
          <w:rFonts w:ascii="Book Antiqua" w:eastAsia="MS Mincho" w:hAnsi="Book Antiqua"/>
          <w:sz w:val="22"/>
          <w:szCs w:val="22"/>
        </w:rPr>
      </w:pPr>
    </w:p>
    <w:p w14:paraId="729D0080" w14:textId="77777777" w:rsidR="00606251" w:rsidRPr="00F85E6B" w:rsidRDefault="00606251" w:rsidP="00606251">
      <w:pPr>
        <w:rPr>
          <w:rFonts w:ascii="Book Antiqua" w:eastAsia="MS Mincho" w:hAnsi="Book Antiqua"/>
          <w:sz w:val="22"/>
          <w:szCs w:val="22"/>
        </w:rPr>
      </w:pPr>
      <w:proofErr w:type="spellStart"/>
      <w:r>
        <w:rPr>
          <w:rFonts w:ascii="Book Antiqua" w:eastAsia="MS Mincho" w:hAnsi="Book Antiqua"/>
          <w:sz w:val="22"/>
          <w:szCs w:val="22"/>
        </w:rPr>
        <w:t>Wood,H.B</w:t>
      </w:r>
      <w:proofErr w:type="spellEnd"/>
      <w:r>
        <w:rPr>
          <w:rFonts w:ascii="Book Antiqua" w:eastAsia="MS Mincho" w:hAnsi="Book Antiqua"/>
          <w:sz w:val="22"/>
          <w:szCs w:val="22"/>
        </w:rPr>
        <w:t xml:space="preserve">. (1968). </w:t>
      </w:r>
      <w:r w:rsidRPr="00606251">
        <w:rPr>
          <w:rFonts w:ascii="Book Antiqua" w:eastAsia="MS Mincho" w:hAnsi="Book Antiqua"/>
          <w:sz w:val="22"/>
          <w:szCs w:val="22"/>
        </w:rPr>
        <w:t>Geology and Exploitation of Uranium Deposits in The Lisbon Valley Area, Utah, In, Ridge, J., Ed., Ore Deposits of The United States, 1933-1967, American Institute of Mining, Metallurgical, And Petroleum Engineers, Inc., pp. 770-789</w:t>
      </w:r>
    </w:p>
    <w:p w14:paraId="0C29215E" w14:textId="77777777" w:rsidR="00405F00" w:rsidRDefault="00405F00" w:rsidP="00997773">
      <w:pPr>
        <w:jc w:val="center"/>
        <w:rPr>
          <w:rFonts w:ascii="Book Antiqua" w:eastAsia="MS Mincho" w:hAnsi="Book Antiqua"/>
          <w:sz w:val="22"/>
          <w:szCs w:val="22"/>
        </w:rPr>
      </w:pPr>
    </w:p>
    <w:p w14:paraId="20F1D829" w14:textId="77777777" w:rsidR="00405F00" w:rsidRPr="00F85E6B" w:rsidRDefault="00405F00">
      <w:pPr>
        <w:rPr>
          <w:rFonts w:ascii="Book Antiqua" w:eastAsia="MS Mincho" w:hAnsi="Book Antiqua"/>
          <w:sz w:val="22"/>
          <w:szCs w:val="22"/>
        </w:rPr>
      </w:pPr>
    </w:p>
    <w:p w14:paraId="78FE5B88" w14:textId="77777777" w:rsidR="00405F00" w:rsidRDefault="007C1939" w:rsidP="007337E9">
      <w:pPr>
        <w:jc w:val="center"/>
        <w:rPr>
          <w:rFonts w:ascii="Book Antiqua" w:eastAsia="MS Mincho" w:hAnsi="Book Antiqua"/>
          <w:sz w:val="22"/>
          <w:szCs w:val="22"/>
        </w:rPr>
      </w:pPr>
      <w:r>
        <w:rPr>
          <w:rFonts w:ascii="Book Antiqua" w:eastAsia="MS Mincho" w:hAnsi="Book Antiqua"/>
          <w:sz w:val="22"/>
          <w:szCs w:val="22"/>
        </w:rPr>
        <w:br w:type="page"/>
      </w:r>
      <w:r w:rsidR="007337E9">
        <w:rPr>
          <w:rFonts w:ascii="Book Antiqua" w:eastAsia="MS Mincho" w:hAnsi="Book Antiqua"/>
          <w:sz w:val="22"/>
          <w:szCs w:val="22"/>
        </w:rPr>
        <w:lastRenderedPageBreak/>
        <w:t>-3</w:t>
      </w:r>
      <w:r w:rsidR="00CD63A7">
        <w:rPr>
          <w:rFonts w:ascii="Book Antiqua" w:eastAsia="MS Mincho" w:hAnsi="Book Antiqua"/>
          <w:sz w:val="22"/>
          <w:szCs w:val="22"/>
        </w:rPr>
        <w:t>7</w:t>
      </w:r>
      <w:r w:rsidR="007337E9">
        <w:rPr>
          <w:rFonts w:ascii="Book Antiqua" w:eastAsia="MS Mincho" w:hAnsi="Book Antiqua"/>
          <w:sz w:val="22"/>
          <w:szCs w:val="22"/>
        </w:rPr>
        <w:t>-</w:t>
      </w:r>
    </w:p>
    <w:p w14:paraId="510A6AEA" w14:textId="77777777" w:rsidR="00997773" w:rsidRPr="004226AE" w:rsidRDefault="00997773" w:rsidP="00997773">
      <w:pPr>
        <w:jc w:val="center"/>
        <w:rPr>
          <w:rFonts w:ascii="Book Antiqua" w:eastAsia="MS Mincho" w:hAnsi="Book Antiqua"/>
          <w:sz w:val="22"/>
          <w:szCs w:val="22"/>
        </w:rPr>
      </w:pPr>
      <w:r w:rsidRPr="004226AE">
        <w:rPr>
          <w:rFonts w:ascii="Book Antiqua" w:eastAsia="MS Mincho" w:hAnsi="Book Antiqua"/>
          <w:sz w:val="22"/>
          <w:szCs w:val="22"/>
        </w:rPr>
        <w:t>CERTIFICATE FOR R. TIMOTHY HENNEBERRY</w:t>
      </w:r>
    </w:p>
    <w:p w14:paraId="17B46C40" w14:textId="77777777" w:rsidR="000C028F" w:rsidRPr="00942323" w:rsidRDefault="000C028F" w:rsidP="000C028F">
      <w:pPr>
        <w:rPr>
          <w:rFonts w:ascii="Book Antiqua" w:hAnsi="Book Antiqua"/>
          <w:sz w:val="22"/>
          <w:szCs w:val="22"/>
        </w:rPr>
      </w:pPr>
    </w:p>
    <w:p w14:paraId="7FA99389" w14:textId="77777777" w:rsidR="000C028F" w:rsidRPr="00942323" w:rsidRDefault="000C028F" w:rsidP="000C028F">
      <w:pPr>
        <w:rPr>
          <w:rFonts w:ascii="Book Antiqua" w:hAnsi="Book Antiqua"/>
          <w:sz w:val="20"/>
        </w:rPr>
      </w:pPr>
      <w:r w:rsidRPr="00942323">
        <w:rPr>
          <w:rFonts w:ascii="Book Antiqua" w:hAnsi="Book Antiqua"/>
          <w:sz w:val="20"/>
        </w:rPr>
        <w:t xml:space="preserve"> I, </w:t>
      </w:r>
      <w:proofErr w:type="spellStart"/>
      <w:r w:rsidRPr="00942323">
        <w:rPr>
          <w:rFonts w:ascii="Book Antiqua" w:hAnsi="Book Antiqua"/>
          <w:sz w:val="20"/>
        </w:rPr>
        <w:t>R.Tim</w:t>
      </w:r>
      <w:proofErr w:type="spellEnd"/>
      <w:r w:rsidRPr="00942323">
        <w:rPr>
          <w:rFonts w:ascii="Book Antiqua" w:hAnsi="Book Antiqua"/>
          <w:sz w:val="20"/>
        </w:rPr>
        <w:t xml:space="preserve"> Henneberry, P.Geo., a consulting geologist with offices at 2446 Bidston Road, Mill Bay, B.C.  V</w:t>
      </w:r>
      <w:r w:rsidR="00910149">
        <w:rPr>
          <w:rFonts w:ascii="Book Antiqua" w:hAnsi="Book Antiqua"/>
          <w:sz w:val="20"/>
        </w:rPr>
        <w:t>8H</w:t>
      </w:r>
      <w:r w:rsidRPr="00942323">
        <w:rPr>
          <w:rFonts w:ascii="Book Antiqua" w:hAnsi="Book Antiqua"/>
          <w:sz w:val="20"/>
        </w:rPr>
        <w:t xml:space="preserve"> </w:t>
      </w:r>
      <w:r w:rsidR="00910149">
        <w:rPr>
          <w:rFonts w:ascii="Book Antiqua" w:hAnsi="Book Antiqua"/>
          <w:sz w:val="20"/>
        </w:rPr>
        <w:t>1C3</w:t>
      </w:r>
      <w:r w:rsidR="007A2DC8">
        <w:rPr>
          <w:rFonts w:ascii="Book Antiqua" w:hAnsi="Book Antiqua"/>
          <w:sz w:val="20"/>
        </w:rPr>
        <w:t xml:space="preserve"> and 704 – 1060 Alberni Street, Vancouver, B.C. V6E 4K2</w:t>
      </w:r>
      <w:r w:rsidRPr="00942323">
        <w:rPr>
          <w:rFonts w:ascii="Book Antiqua" w:hAnsi="Book Antiqua"/>
          <w:sz w:val="20"/>
        </w:rPr>
        <w:t xml:space="preserve"> do hereby certify that I am the Qualified Person for:</w:t>
      </w:r>
    </w:p>
    <w:p w14:paraId="278DE921" w14:textId="77777777" w:rsidR="00FC6E7D" w:rsidRPr="00942323" w:rsidRDefault="00FC6E7D" w:rsidP="00FC6E7D">
      <w:pPr>
        <w:rPr>
          <w:rFonts w:ascii="Book Antiqua" w:hAnsi="Book Antiqua"/>
          <w:sz w:val="20"/>
        </w:rPr>
      </w:pPr>
    </w:p>
    <w:p w14:paraId="0A35624B" w14:textId="77777777" w:rsidR="00FC6E7D" w:rsidRPr="00942323" w:rsidRDefault="00C600CC" w:rsidP="007A2DC8">
      <w:pPr>
        <w:tabs>
          <w:tab w:val="right" w:pos="9356"/>
        </w:tabs>
        <w:rPr>
          <w:rFonts w:ascii="Book Antiqua" w:hAnsi="Book Antiqua"/>
          <w:b/>
          <w:bCs/>
          <w:sz w:val="20"/>
          <w:lang w:val="en-CA"/>
        </w:rPr>
      </w:pPr>
      <w:r>
        <w:rPr>
          <w:rFonts w:ascii="Book Antiqua" w:hAnsi="Book Antiqua"/>
          <w:b/>
          <w:bCs/>
          <w:sz w:val="20"/>
          <w:lang w:val="en-CA"/>
        </w:rPr>
        <w:t xml:space="preserve">American </w:t>
      </w:r>
      <w:r w:rsidR="007A2DC8">
        <w:rPr>
          <w:rFonts w:ascii="Book Antiqua" w:hAnsi="Book Antiqua"/>
          <w:b/>
          <w:bCs/>
          <w:sz w:val="20"/>
          <w:lang w:val="en-CA"/>
        </w:rPr>
        <w:t>Atomic</w:t>
      </w:r>
      <w:r w:rsidR="00170889">
        <w:rPr>
          <w:rFonts w:ascii="Book Antiqua" w:hAnsi="Book Antiqua"/>
          <w:b/>
          <w:bCs/>
          <w:sz w:val="20"/>
          <w:lang w:val="en-CA"/>
        </w:rPr>
        <w:t>s</w:t>
      </w:r>
      <w:r w:rsidR="007A2DC8">
        <w:rPr>
          <w:rFonts w:ascii="Book Antiqua" w:hAnsi="Book Antiqua"/>
          <w:b/>
          <w:bCs/>
          <w:sz w:val="20"/>
          <w:lang w:val="en-CA"/>
        </w:rPr>
        <w:t xml:space="preserve"> </w:t>
      </w:r>
      <w:r>
        <w:rPr>
          <w:rFonts w:ascii="Book Antiqua" w:hAnsi="Book Antiqua"/>
          <w:b/>
          <w:bCs/>
          <w:sz w:val="20"/>
          <w:lang w:val="en-CA"/>
        </w:rPr>
        <w:t>Inc.</w:t>
      </w:r>
    </w:p>
    <w:p w14:paraId="3D089FC7" w14:textId="77777777" w:rsidR="00C600CC" w:rsidRPr="00C600CC" w:rsidRDefault="00C600CC" w:rsidP="00C600CC">
      <w:pPr>
        <w:rPr>
          <w:rFonts w:ascii="Book Antiqua" w:hAnsi="Book Antiqua"/>
          <w:sz w:val="20"/>
          <w:lang w:val="en-CA"/>
        </w:rPr>
      </w:pPr>
      <w:r w:rsidRPr="00C600CC">
        <w:rPr>
          <w:rFonts w:ascii="Book Antiqua" w:hAnsi="Book Antiqua"/>
          <w:sz w:val="20"/>
          <w:lang w:val="en-CA"/>
        </w:rPr>
        <w:t>1500 - 1055 West Georgia Street</w:t>
      </w:r>
    </w:p>
    <w:p w14:paraId="0EE6688B" w14:textId="77777777" w:rsidR="007337E9" w:rsidRDefault="00C600CC" w:rsidP="00C600CC">
      <w:pPr>
        <w:rPr>
          <w:rFonts w:ascii="Book Antiqua" w:hAnsi="Book Antiqua"/>
          <w:sz w:val="20"/>
          <w:lang w:val="en-CA"/>
        </w:rPr>
      </w:pPr>
      <w:r w:rsidRPr="00C600CC">
        <w:rPr>
          <w:rFonts w:ascii="Book Antiqua" w:hAnsi="Book Antiqua"/>
          <w:sz w:val="20"/>
          <w:lang w:val="en-CA"/>
        </w:rPr>
        <w:t>Vancouver BC CANADA V6E 4N7</w:t>
      </w:r>
    </w:p>
    <w:p w14:paraId="38454868" w14:textId="77777777" w:rsidR="00C600CC" w:rsidRPr="00B27DEF" w:rsidRDefault="00C600CC" w:rsidP="00C600CC">
      <w:pPr>
        <w:rPr>
          <w:rFonts w:ascii="Book Antiqua" w:hAnsi="Book Antiqua"/>
          <w:sz w:val="20"/>
          <w:szCs w:val="20"/>
          <w:lang w:val="en-CA"/>
        </w:rPr>
      </w:pPr>
    </w:p>
    <w:p w14:paraId="54F78231" w14:textId="77777777" w:rsidR="00FC6E7D" w:rsidRPr="00FC6E7D" w:rsidRDefault="00FC6E7D" w:rsidP="00FC6E7D">
      <w:pPr>
        <w:pStyle w:val="BodyText3"/>
        <w:spacing w:after="0"/>
        <w:rPr>
          <w:rFonts w:ascii="Book Antiqua" w:hAnsi="Book Antiqua"/>
          <w:sz w:val="20"/>
          <w:szCs w:val="20"/>
        </w:rPr>
      </w:pPr>
      <w:r w:rsidRPr="00B27DEF">
        <w:rPr>
          <w:rFonts w:ascii="Book Antiqua" w:hAnsi="Book Antiqua"/>
          <w:sz w:val="20"/>
          <w:szCs w:val="20"/>
          <w:lang w:val="en-CA"/>
        </w:rPr>
        <w:t xml:space="preserve"> </w:t>
      </w:r>
      <w:r w:rsidRPr="00FC6E7D">
        <w:rPr>
          <w:rFonts w:ascii="Book Antiqua" w:hAnsi="Book Antiqua"/>
          <w:sz w:val="20"/>
          <w:szCs w:val="20"/>
        </w:rPr>
        <w:t>I earned a Bachelor of Science Degree majoring in geology from Dalhousie University, graduating in May 1980.</w:t>
      </w:r>
    </w:p>
    <w:p w14:paraId="364A656C" w14:textId="77777777" w:rsidR="00FC6E7D" w:rsidRPr="00FC6E7D" w:rsidRDefault="00FC6E7D" w:rsidP="00FC6E7D">
      <w:pPr>
        <w:rPr>
          <w:rFonts w:ascii="Book Antiqua" w:hAnsi="Book Antiqua"/>
          <w:sz w:val="20"/>
          <w:szCs w:val="20"/>
        </w:rPr>
      </w:pPr>
    </w:p>
    <w:p w14:paraId="5F21AEFC" w14:textId="77777777" w:rsidR="00FC6E7D" w:rsidRPr="00FC6E7D" w:rsidRDefault="00FC6E7D" w:rsidP="00FC6E7D">
      <w:pPr>
        <w:rPr>
          <w:rFonts w:ascii="Book Antiqua" w:hAnsi="Book Antiqua"/>
          <w:sz w:val="20"/>
          <w:szCs w:val="20"/>
        </w:rPr>
      </w:pPr>
      <w:r w:rsidRPr="00FC6E7D">
        <w:rPr>
          <w:rFonts w:ascii="Book Antiqua" w:hAnsi="Book Antiqua"/>
          <w:sz w:val="20"/>
          <w:szCs w:val="20"/>
        </w:rPr>
        <w:t xml:space="preserve">I am registered with the Association of Professional Engineers and Geoscientists in the Province of British Columbia as a Professional Geoscientist. </w:t>
      </w:r>
    </w:p>
    <w:p w14:paraId="2A42CFB7" w14:textId="77777777" w:rsidR="00FC6E7D" w:rsidRPr="00FC6E7D" w:rsidRDefault="00FC6E7D" w:rsidP="00FC6E7D">
      <w:pPr>
        <w:rPr>
          <w:rFonts w:ascii="Book Antiqua" w:hAnsi="Book Antiqua"/>
          <w:sz w:val="20"/>
          <w:szCs w:val="20"/>
        </w:rPr>
      </w:pPr>
    </w:p>
    <w:p w14:paraId="602774F9" w14:textId="77777777" w:rsidR="00FC6E7D" w:rsidRPr="00942323" w:rsidRDefault="00FC6E7D" w:rsidP="00FC6E7D">
      <w:pPr>
        <w:rPr>
          <w:rFonts w:ascii="Book Antiqua" w:hAnsi="Book Antiqua"/>
          <w:sz w:val="20"/>
        </w:rPr>
      </w:pPr>
      <w:r w:rsidRPr="00942323">
        <w:rPr>
          <w:rFonts w:ascii="Book Antiqua" w:hAnsi="Book Antiqua"/>
          <w:sz w:val="20"/>
        </w:rPr>
        <w:t xml:space="preserve"> I have practiced my profession continuously for </w:t>
      </w:r>
      <w:r w:rsidR="00910149">
        <w:rPr>
          <w:rFonts w:ascii="Book Antiqua" w:hAnsi="Book Antiqua"/>
          <w:sz w:val="20"/>
        </w:rPr>
        <w:t>45</w:t>
      </w:r>
      <w:r w:rsidRPr="00942323">
        <w:rPr>
          <w:rFonts w:ascii="Book Antiqua" w:hAnsi="Book Antiqua"/>
          <w:sz w:val="20"/>
        </w:rPr>
        <w:t xml:space="preserve"> years since graduation.</w:t>
      </w:r>
    </w:p>
    <w:p w14:paraId="64BF57F6" w14:textId="77777777" w:rsidR="00FC6E7D" w:rsidRPr="00942323" w:rsidRDefault="00FC6E7D" w:rsidP="00FC6E7D">
      <w:pPr>
        <w:rPr>
          <w:rFonts w:ascii="Book Antiqua" w:hAnsi="Book Antiqua"/>
          <w:sz w:val="20"/>
        </w:rPr>
      </w:pPr>
    </w:p>
    <w:p w14:paraId="1B9E5A9A" w14:textId="77777777" w:rsidR="00FC6E7D" w:rsidRPr="00942323" w:rsidRDefault="00FC6E7D" w:rsidP="00FC6E7D">
      <w:pPr>
        <w:rPr>
          <w:rFonts w:ascii="Book Antiqua" w:hAnsi="Book Antiqua"/>
          <w:sz w:val="20"/>
        </w:rPr>
      </w:pPr>
      <w:r w:rsidRPr="00942323">
        <w:rPr>
          <w:rFonts w:ascii="Book Antiqua" w:hAnsi="Book Antiqua"/>
          <w:sz w:val="20"/>
        </w:rPr>
        <w:t>I have read the definition of “qualified person” set out in National Instrument 43-101 (“NI 43-101”) and certify that by reason of my education, affiliation with a professional association (as defined in NI 43-101) and past relevant work experience, I fulfill the requirements to be a “qualified person” for the purposes of NI 43-101. My relevant experience for the purpose of this Technical Report is:</w:t>
      </w:r>
    </w:p>
    <w:p w14:paraId="25067E71" w14:textId="77777777" w:rsidR="00FC6E7D" w:rsidRPr="007337E9" w:rsidRDefault="00910149" w:rsidP="00FC6E7D">
      <w:pPr>
        <w:numPr>
          <w:ilvl w:val="0"/>
          <w:numId w:val="23"/>
        </w:numPr>
        <w:suppressAutoHyphens/>
        <w:overflowPunct w:val="0"/>
        <w:autoSpaceDE w:val="0"/>
        <w:textAlignment w:val="baseline"/>
        <w:rPr>
          <w:rFonts w:ascii="Book Antiqua" w:hAnsi="Book Antiqua"/>
          <w:sz w:val="20"/>
        </w:rPr>
      </w:pPr>
      <w:r w:rsidRPr="007337E9">
        <w:rPr>
          <w:rFonts w:ascii="Book Antiqua" w:hAnsi="Book Antiqua"/>
          <w:sz w:val="20"/>
        </w:rPr>
        <w:t>4</w:t>
      </w:r>
      <w:r w:rsidR="00FC6E7D" w:rsidRPr="007337E9">
        <w:rPr>
          <w:rFonts w:ascii="Book Antiqua" w:hAnsi="Book Antiqua"/>
          <w:sz w:val="20"/>
        </w:rPr>
        <w:t xml:space="preserve">5 years of </w:t>
      </w:r>
      <w:r w:rsidR="007337E9" w:rsidRPr="007337E9">
        <w:rPr>
          <w:rFonts w:ascii="Book Antiqua" w:hAnsi="Book Antiqua"/>
          <w:sz w:val="20"/>
        </w:rPr>
        <w:t xml:space="preserve">domestic and international </w:t>
      </w:r>
      <w:r w:rsidR="00FC6E7D" w:rsidRPr="007337E9">
        <w:rPr>
          <w:rFonts w:ascii="Book Antiqua" w:hAnsi="Book Antiqua"/>
          <w:sz w:val="20"/>
        </w:rPr>
        <w:t>exploration</w:t>
      </w:r>
      <w:r w:rsidR="007337E9" w:rsidRPr="007337E9">
        <w:rPr>
          <w:rFonts w:ascii="Book Antiqua" w:hAnsi="Book Antiqua"/>
          <w:sz w:val="20"/>
        </w:rPr>
        <w:t xml:space="preserve"> for base and precious metals, uranium and industrial minerals</w:t>
      </w:r>
    </w:p>
    <w:p w14:paraId="052D8D3F" w14:textId="77777777" w:rsidR="00FC6E7D" w:rsidRPr="007337E9" w:rsidRDefault="007337E9" w:rsidP="00FC6E7D">
      <w:pPr>
        <w:numPr>
          <w:ilvl w:val="0"/>
          <w:numId w:val="23"/>
        </w:numPr>
        <w:suppressAutoHyphens/>
        <w:overflowPunct w:val="0"/>
        <w:autoSpaceDE w:val="0"/>
        <w:textAlignment w:val="baseline"/>
        <w:rPr>
          <w:rFonts w:ascii="Book Antiqua" w:hAnsi="Book Antiqua"/>
          <w:sz w:val="20"/>
        </w:rPr>
      </w:pPr>
      <w:r>
        <w:rPr>
          <w:rFonts w:ascii="Book Antiqua" w:hAnsi="Book Antiqua"/>
          <w:sz w:val="20"/>
        </w:rPr>
        <w:t>12 years of experience in Colorado Plateau uranium exploration</w:t>
      </w:r>
    </w:p>
    <w:p w14:paraId="3F905558" w14:textId="77777777" w:rsidR="00FC6E7D" w:rsidRPr="00AC0C1F" w:rsidRDefault="00FC6E7D" w:rsidP="00FC6E7D">
      <w:pPr>
        <w:rPr>
          <w:rFonts w:ascii="Book Antiqua" w:hAnsi="Book Antiqua"/>
          <w:sz w:val="20"/>
          <w:szCs w:val="20"/>
        </w:rPr>
      </w:pPr>
    </w:p>
    <w:p w14:paraId="1F26F84C" w14:textId="77777777" w:rsidR="00FC6E7D" w:rsidRPr="00AC0C1F" w:rsidRDefault="00FC6E7D" w:rsidP="00FC6E7D">
      <w:pPr>
        <w:rPr>
          <w:rFonts w:ascii="Book Antiqua" w:hAnsi="Book Antiqua"/>
          <w:sz w:val="20"/>
          <w:szCs w:val="20"/>
        </w:rPr>
      </w:pPr>
      <w:r w:rsidRPr="00AC0C1F">
        <w:rPr>
          <w:rFonts w:ascii="Book Antiqua" w:hAnsi="Book Antiqua"/>
          <w:sz w:val="20"/>
          <w:szCs w:val="20"/>
        </w:rPr>
        <w:t>I am responsible for the preparation of the technical report titled “</w:t>
      </w:r>
      <w:r w:rsidR="00D54B65" w:rsidRPr="00AC0C1F">
        <w:rPr>
          <w:rFonts w:ascii="Book Antiqua" w:hAnsi="Book Antiqua"/>
          <w:sz w:val="20"/>
          <w:szCs w:val="20"/>
        </w:rPr>
        <w:t xml:space="preserve">Technical Report </w:t>
      </w:r>
      <w:r w:rsidR="007337E9" w:rsidRPr="00AC0C1F">
        <w:rPr>
          <w:rFonts w:ascii="Book Antiqua" w:hAnsi="Book Antiqua"/>
          <w:sz w:val="20"/>
          <w:szCs w:val="20"/>
        </w:rPr>
        <w:t xml:space="preserve">Lisbon Valley </w:t>
      </w:r>
      <w:r w:rsidRPr="00AC0C1F">
        <w:rPr>
          <w:rFonts w:ascii="Book Antiqua" w:hAnsi="Book Antiqua"/>
          <w:sz w:val="20"/>
          <w:szCs w:val="20"/>
        </w:rPr>
        <w:t xml:space="preserve">Property” and dated </w:t>
      </w:r>
      <w:r w:rsidR="00AC0C1F" w:rsidRPr="00AC0C1F">
        <w:rPr>
          <w:rFonts w:ascii="Book Antiqua" w:hAnsi="Book Antiqua"/>
          <w:sz w:val="20"/>
          <w:szCs w:val="20"/>
        </w:rPr>
        <w:t>202</w:t>
      </w:r>
      <w:r w:rsidR="00C600CC">
        <w:rPr>
          <w:rFonts w:ascii="Book Antiqua" w:hAnsi="Book Antiqua"/>
          <w:sz w:val="20"/>
          <w:szCs w:val="20"/>
        </w:rPr>
        <w:t>6</w:t>
      </w:r>
      <w:r w:rsidR="00AC0C1F" w:rsidRPr="00AC0C1F">
        <w:rPr>
          <w:rFonts w:ascii="Book Antiqua" w:hAnsi="Book Antiqua"/>
          <w:sz w:val="20"/>
          <w:szCs w:val="20"/>
        </w:rPr>
        <w:t>-</w:t>
      </w:r>
      <w:r w:rsidR="00C600CC">
        <w:rPr>
          <w:rFonts w:ascii="Book Antiqua" w:hAnsi="Book Antiqua"/>
          <w:sz w:val="20"/>
          <w:szCs w:val="20"/>
        </w:rPr>
        <w:t>Mar</w:t>
      </w:r>
      <w:r w:rsidR="0080466A">
        <w:rPr>
          <w:rFonts w:ascii="Book Antiqua" w:hAnsi="Book Antiqua"/>
          <w:sz w:val="20"/>
          <w:szCs w:val="20"/>
        </w:rPr>
        <w:t>-</w:t>
      </w:r>
      <w:r w:rsidR="00C600CC">
        <w:rPr>
          <w:rFonts w:ascii="Book Antiqua" w:hAnsi="Book Antiqua"/>
          <w:sz w:val="20"/>
          <w:szCs w:val="20"/>
        </w:rPr>
        <w:t>2</w:t>
      </w:r>
      <w:r w:rsidR="0080466A">
        <w:rPr>
          <w:rFonts w:ascii="Book Antiqua" w:hAnsi="Book Antiqua"/>
          <w:sz w:val="20"/>
          <w:szCs w:val="20"/>
        </w:rPr>
        <w:t>7</w:t>
      </w:r>
      <w:r w:rsidRPr="00AC0C1F">
        <w:rPr>
          <w:rFonts w:ascii="Book Antiqua" w:hAnsi="Book Antiqua"/>
          <w:sz w:val="20"/>
          <w:szCs w:val="20"/>
        </w:rPr>
        <w:t xml:space="preserve"> relating to the </w:t>
      </w:r>
      <w:r w:rsidR="00AC0C1F" w:rsidRPr="00AC0C1F">
        <w:rPr>
          <w:rFonts w:ascii="Book Antiqua" w:hAnsi="Book Antiqua"/>
          <w:sz w:val="20"/>
          <w:szCs w:val="20"/>
        </w:rPr>
        <w:t xml:space="preserve">Lisbon Valley East </w:t>
      </w:r>
      <w:r w:rsidRPr="00AC0C1F">
        <w:rPr>
          <w:rFonts w:ascii="Book Antiqua" w:hAnsi="Book Antiqua"/>
          <w:sz w:val="20"/>
          <w:szCs w:val="20"/>
        </w:rPr>
        <w:t xml:space="preserve">Property. I </w:t>
      </w:r>
      <w:r w:rsidR="00D54B65" w:rsidRPr="00AC0C1F">
        <w:rPr>
          <w:rFonts w:ascii="Book Antiqua" w:hAnsi="Book Antiqua"/>
          <w:sz w:val="20"/>
          <w:szCs w:val="20"/>
        </w:rPr>
        <w:t xml:space="preserve">visited the </w:t>
      </w:r>
      <w:r w:rsidR="00AC0C1F" w:rsidRPr="00AC0C1F">
        <w:rPr>
          <w:rFonts w:ascii="Book Antiqua" w:hAnsi="Book Antiqua"/>
          <w:sz w:val="20"/>
          <w:szCs w:val="20"/>
        </w:rPr>
        <w:t xml:space="preserve">Lisbon Valley East </w:t>
      </w:r>
      <w:r w:rsidR="00D54B65" w:rsidRPr="00AC0C1F">
        <w:rPr>
          <w:rFonts w:ascii="Book Antiqua" w:hAnsi="Book Antiqua"/>
          <w:sz w:val="20"/>
          <w:szCs w:val="20"/>
        </w:rPr>
        <w:t xml:space="preserve">property on </w:t>
      </w:r>
      <w:r w:rsidR="009D32B8">
        <w:rPr>
          <w:rFonts w:ascii="Book Antiqua" w:hAnsi="Book Antiqua"/>
          <w:sz w:val="20"/>
          <w:szCs w:val="20"/>
        </w:rPr>
        <w:t xml:space="preserve">2025-Jul-26, 2025-Jul-27, </w:t>
      </w:r>
      <w:r w:rsidR="00AC0C1F" w:rsidRPr="00AC0C1F">
        <w:rPr>
          <w:rFonts w:ascii="Book Antiqua" w:hAnsi="Book Antiqua"/>
          <w:sz w:val="20"/>
          <w:szCs w:val="20"/>
        </w:rPr>
        <w:t>2023-Jul-21, 2024-Jan-19 and 2024-Apr-23</w:t>
      </w:r>
      <w:r w:rsidR="00D54B65" w:rsidRPr="00AC0C1F">
        <w:rPr>
          <w:rFonts w:ascii="Book Antiqua" w:hAnsi="Book Antiqua"/>
          <w:sz w:val="20"/>
          <w:szCs w:val="20"/>
        </w:rPr>
        <w:t xml:space="preserve"> to review outcrops and data</w:t>
      </w:r>
      <w:r w:rsidRPr="00AC0C1F">
        <w:rPr>
          <w:rFonts w:ascii="Book Antiqua" w:hAnsi="Book Antiqua"/>
          <w:sz w:val="20"/>
          <w:szCs w:val="20"/>
        </w:rPr>
        <w:t>.</w:t>
      </w:r>
    </w:p>
    <w:p w14:paraId="35104198" w14:textId="77777777" w:rsidR="00FC6E7D" w:rsidRPr="00AC0C1F" w:rsidRDefault="00FC6E7D" w:rsidP="00FC6E7D">
      <w:pPr>
        <w:rPr>
          <w:rFonts w:ascii="Book Antiqua" w:hAnsi="Book Antiqua"/>
          <w:sz w:val="20"/>
          <w:szCs w:val="20"/>
        </w:rPr>
      </w:pPr>
    </w:p>
    <w:p w14:paraId="4BB130B8" w14:textId="77777777" w:rsidR="00FC6E7D" w:rsidRPr="00AC0C1F" w:rsidRDefault="00FC6E7D" w:rsidP="00FC6E7D">
      <w:pPr>
        <w:rPr>
          <w:rFonts w:ascii="Book Antiqua" w:hAnsi="Book Antiqua"/>
          <w:sz w:val="20"/>
          <w:szCs w:val="20"/>
        </w:rPr>
      </w:pPr>
      <w:r w:rsidRPr="00AC0C1F">
        <w:rPr>
          <w:rFonts w:ascii="Book Antiqua" w:hAnsi="Book Antiqua"/>
          <w:sz w:val="20"/>
          <w:szCs w:val="20"/>
        </w:rPr>
        <w:t xml:space="preserve">I </w:t>
      </w:r>
      <w:r w:rsidR="00D54B65" w:rsidRPr="00AC0C1F">
        <w:rPr>
          <w:rFonts w:ascii="Book Antiqua" w:hAnsi="Book Antiqua"/>
          <w:sz w:val="20"/>
          <w:szCs w:val="20"/>
        </w:rPr>
        <w:t xml:space="preserve">have not </w:t>
      </w:r>
      <w:r w:rsidRPr="00AC0C1F">
        <w:rPr>
          <w:rFonts w:ascii="Book Antiqua" w:hAnsi="Book Antiqua"/>
          <w:sz w:val="20"/>
          <w:szCs w:val="20"/>
        </w:rPr>
        <w:t>had prior involvement with the property that is the subject of the Technical Report.</w:t>
      </w:r>
    </w:p>
    <w:p w14:paraId="67A6EE24" w14:textId="77777777" w:rsidR="00FC6E7D" w:rsidRPr="00D54B65" w:rsidRDefault="00FC6E7D" w:rsidP="00FC6E7D">
      <w:pPr>
        <w:rPr>
          <w:rFonts w:ascii="Book Antiqua" w:hAnsi="Book Antiqua"/>
          <w:sz w:val="20"/>
          <w:szCs w:val="20"/>
        </w:rPr>
      </w:pPr>
    </w:p>
    <w:p w14:paraId="0A0AB91E" w14:textId="77777777" w:rsidR="00FC6E7D" w:rsidRPr="00D54B65" w:rsidRDefault="00FC6E7D" w:rsidP="00D54B65">
      <w:pPr>
        <w:rPr>
          <w:rFonts w:ascii="Book Antiqua" w:hAnsi="Book Antiqua"/>
          <w:sz w:val="20"/>
          <w:szCs w:val="20"/>
        </w:rPr>
      </w:pPr>
      <w:r w:rsidRPr="00D54B65">
        <w:rPr>
          <w:rFonts w:ascii="Book Antiqua" w:hAnsi="Book Antiqua"/>
          <w:sz w:val="20"/>
          <w:szCs w:val="20"/>
        </w:rPr>
        <w:t xml:space="preserve">As of </w:t>
      </w:r>
      <w:r w:rsidR="00AC0C1F" w:rsidRPr="00AC0C1F">
        <w:rPr>
          <w:rFonts w:ascii="Book Antiqua" w:hAnsi="Book Antiqua"/>
          <w:sz w:val="20"/>
          <w:szCs w:val="20"/>
        </w:rPr>
        <w:t>202</w:t>
      </w:r>
      <w:r w:rsidR="00C600CC">
        <w:rPr>
          <w:rFonts w:ascii="Book Antiqua" w:hAnsi="Book Antiqua"/>
          <w:sz w:val="20"/>
          <w:szCs w:val="20"/>
        </w:rPr>
        <w:t>6</w:t>
      </w:r>
      <w:r w:rsidR="00AC0C1F" w:rsidRPr="00AC0C1F">
        <w:rPr>
          <w:rFonts w:ascii="Book Antiqua" w:hAnsi="Book Antiqua"/>
          <w:sz w:val="20"/>
          <w:szCs w:val="20"/>
        </w:rPr>
        <w:t>-</w:t>
      </w:r>
      <w:r w:rsidR="00C600CC">
        <w:rPr>
          <w:rFonts w:ascii="Book Antiqua" w:hAnsi="Book Antiqua"/>
          <w:sz w:val="20"/>
          <w:szCs w:val="20"/>
        </w:rPr>
        <w:t>Mar</w:t>
      </w:r>
      <w:r w:rsidR="0080466A">
        <w:rPr>
          <w:rFonts w:ascii="Book Antiqua" w:hAnsi="Book Antiqua"/>
          <w:sz w:val="20"/>
          <w:szCs w:val="20"/>
        </w:rPr>
        <w:t>-</w:t>
      </w:r>
      <w:r w:rsidR="00C600CC">
        <w:rPr>
          <w:rFonts w:ascii="Book Antiqua" w:hAnsi="Book Antiqua"/>
          <w:sz w:val="20"/>
          <w:szCs w:val="20"/>
        </w:rPr>
        <w:t>2</w:t>
      </w:r>
      <w:r w:rsidR="0080466A">
        <w:rPr>
          <w:rFonts w:ascii="Book Antiqua" w:hAnsi="Book Antiqua"/>
          <w:sz w:val="20"/>
          <w:szCs w:val="20"/>
        </w:rPr>
        <w:t>7</w:t>
      </w:r>
      <w:r w:rsidRPr="00D54B65">
        <w:rPr>
          <w:rFonts w:ascii="Book Antiqua" w:hAnsi="Book Antiqua"/>
          <w:sz w:val="20"/>
          <w:szCs w:val="20"/>
        </w:rPr>
        <w:t>, to the best of my knowledge, information and belief, the Technical Report contains all scientific and technical information that is required to be disclosed to make the Technical Report not misleading.</w:t>
      </w:r>
    </w:p>
    <w:p w14:paraId="586C65CD" w14:textId="77777777" w:rsidR="00FC6E7D" w:rsidRPr="00D54B65" w:rsidRDefault="00FC6E7D" w:rsidP="00D54B65">
      <w:pPr>
        <w:rPr>
          <w:rFonts w:ascii="Book Antiqua" w:hAnsi="Book Antiqua"/>
          <w:sz w:val="20"/>
          <w:szCs w:val="20"/>
        </w:rPr>
      </w:pPr>
    </w:p>
    <w:p w14:paraId="518A4243" w14:textId="77777777" w:rsidR="00FC6E7D" w:rsidRPr="00AC0C1F" w:rsidRDefault="00FC6E7D" w:rsidP="00D54B65">
      <w:pPr>
        <w:pStyle w:val="BodyText3"/>
        <w:spacing w:after="0"/>
        <w:rPr>
          <w:rFonts w:ascii="Book Antiqua" w:hAnsi="Book Antiqua"/>
          <w:sz w:val="20"/>
          <w:szCs w:val="20"/>
        </w:rPr>
      </w:pPr>
      <w:r w:rsidRPr="00AC0C1F">
        <w:rPr>
          <w:rFonts w:ascii="Book Antiqua" w:hAnsi="Book Antiqua"/>
          <w:sz w:val="20"/>
          <w:szCs w:val="20"/>
        </w:rPr>
        <w:t xml:space="preserve">I </w:t>
      </w:r>
      <w:r w:rsidR="00D54B65" w:rsidRPr="00AC0C1F">
        <w:rPr>
          <w:rFonts w:ascii="Book Antiqua" w:hAnsi="Book Antiqua"/>
          <w:sz w:val="20"/>
          <w:szCs w:val="20"/>
        </w:rPr>
        <w:t xml:space="preserve">am </w:t>
      </w:r>
      <w:r w:rsidRPr="00AC0C1F">
        <w:rPr>
          <w:rFonts w:ascii="Book Antiqua" w:hAnsi="Book Antiqua"/>
          <w:sz w:val="20"/>
          <w:szCs w:val="20"/>
        </w:rPr>
        <w:t>independent of the issuer after applying all of the tests in section 1.4 of NI 43-101.</w:t>
      </w:r>
    </w:p>
    <w:p w14:paraId="401CE78C" w14:textId="77777777" w:rsidR="00FC6E7D" w:rsidRPr="00D54B65" w:rsidRDefault="00FC6E7D" w:rsidP="00D54B65">
      <w:pPr>
        <w:rPr>
          <w:rFonts w:ascii="Book Antiqua" w:hAnsi="Book Antiqua"/>
          <w:sz w:val="20"/>
          <w:szCs w:val="20"/>
        </w:rPr>
      </w:pPr>
    </w:p>
    <w:p w14:paraId="2FEBAC38" w14:textId="77777777" w:rsidR="00FC6E7D" w:rsidRPr="00D54B65" w:rsidRDefault="00FC6E7D" w:rsidP="00D54B65">
      <w:pPr>
        <w:rPr>
          <w:rFonts w:ascii="Book Antiqua" w:hAnsi="Book Antiqua"/>
          <w:sz w:val="20"/>
          <w:szCs w:val="20"/>
        </w:rPr>
      </w:pPr>
      <w:r w:rsidRPr="00D54B65">
        <w:rPr>
          <w:rFonts w:ascii="Book Antiqua" w:hAnsi="Book Antiqua"/>
          <w:sz w:val="20"/>
          <w:szCs w:val="20"/>
        </w:rPr>
        <w:t>I have read NI 43-101 and Form 43-101F, and the Technical Report has been prepared in compliance with that instrument and form.</w:t>
      </w:r>
    </w:p>
    <w:p w14:paraId="7F3AA952" w14:textId="77777777" w:rsidR="00FC6E7D" w:rsidRPr="00D54B65" w:rsidRDefault="00FC6E7D" w:rsidP="00FC6E7D">
      <w:pPr>
        <w:rPr>
          <w:rFonts w:ascii="Book Antiqua" w:hAnsi="Book Antiqua"/>
          <w:sz w:val="20"/>
          <w:szCs w:val="20"/>
        </w:rPr>
      </w:pPr>
    </w:p>
    <w:p w14:paraId="087EABD9" w14:textId="77777777" w:rsidR="00FC6E7D" w:rsidRPr="00D54B65" w:rsidRDefault="00FC6E7D" w:rsidP="00FC6E7D">
      <w:pPr>
        <w:rPr>
          <w:rFonts w:ascii="Book Antiqua" w:hAnsi="Book Antiqua"/>
          <w:sz w:val="20"/>
          <w:szCs w:val="20"/>
        </w:rPr>
      </w:pPr>
      <w:r w:rsidRPr="00D54B65">
        <w:rPr>
          <w:rFonts w:ascii="Book Antiqua" w:hAnsi="Book Antiqua"/>
          <w:sz w:val="20"/>
          <w:szCs w:val="20"/>
        </w:rPr>
        <w:t xml:space="preserve">I make this Technical Report effective </w:t>
      </w:r>
      <w:r w:rsidR="00AC0C1F" w:rsidRPr="00AC0C1F">
        <w:rPr>
          <w:rFonts w:ascii="Book Antiqua" w:hAnsi="Book Antiqua"/>
          <w:sz w:val="20"/>
          <w:szCs w:val="20"/>
        </w:rPr>
        <w:t>20</w:t>
      </w:r>
      <w:r w:rsidR="00C600CC">
        <w:rPr>
          <w:rFonts w:ascii="Book Antiqua" w:hAnsi="Book Antiqua"/>
          <w:sz w:val="20"/>
          <w:szCs w:val="20"/>
        </w:rPr>
        <w:t>26</w:t>
      </w:r>
      <w:r w:rsidR="00AC0C1F" w:rsidRPr="00AC0C1F">
        <w:rPr>
          <w:rFonts w:ascii="Book Antiqua" w:hAnsi="Book Antiqua"/>
          <w:sz w:val="20"/>
          <w:szCs w:val="20"/>
        </w:rPr>
        <w:t>-</w:t>
      </w:r>
      <w:r w:rsidR="00C600CC">
        <w:rPr>
          <w:rFonts w:ascii="Book Antiqua" w:hAnsi="Book Antiqua"/>
          <w:sz w:val="20"/>
          <w:szCs w:val="20"/>
        </w:rPr>
        <w:t>Mar</w:t>
      </w:r>
      <w:r w:rsidR="0080466A">
        <w:rPr>
          <w:rFonts w:ascii="Book Antiqua" w:hAnsi="Book Antiqua"/>
          <w:sz w:val="20"/>
          <w:szCs w:val="20"/>
        </w:rPr>
        <w:t>-</w:t>
      </w:r>
      <w:r w:rsidR="00C600CC">
        <w:rPr>
          <w:rFonts w:ascii="Book Antiqua" w:hAnsi="Book Antiqua"/>
          <w:sz w:val="20"/>
          <w:szCs w:val="20"/>
        </w:rPr>
        <w:t>2</w:t>
      </w:r>
      <w:r w:rsidR="0080466A">
        <w:rPr>
          <w:rFonts w:ascii="Book Antiqua" w:hAnsi="Book Antiqua"/>
          <w:sz w:val="20"/>
          <w:szCs w:val="20"/>
        </w:rPr>
        <w:t>7</w:t>
      </w:r>
      <w:r w:rsidRPr="00D54B65">
        <w:rPr>
          <w:rFonts w:ascii="Book Antiqua" w:hAnsi="Book Antiqua"/>
          <w:sz w:val="20"/>
          <w:szCs w:val="20"/>
        </w:rPr>
        <w:t>.</w:t>
      </w:r>
    </w:p>
    <w:p w14:paraId="7E935D73" w14:textId="77777777" w:rsidR="0080466A" w:rsidRDefault="0080466A" w:rsidP="0080466A"/>
    <w:tbl>
      <w:tblPr>
        <w:tblW w:w="2080" w:type="dxa"/>
        <w:tblLook w:val="04A0" w:firstRow="1" w:lastRow="0" w:firstColumn="1" w:lastColumn="0" w:noHBand="0" w:noVBand="1"/>
      </w:tblPr>
      <w:tblGrid>
        <w:gridCol w:w="2778"/>
        <w:gridCol w:w="1701"/>
      </w:tblGrid>
      <w:tr w:rsidR="0080466A" w:rsidRPr="007F288F" w14:paraId="23D258D9" w14:textId="77777777" w:rsidTr="00792ABD">
        <w:trPr>
          <w:trHeight w:val="288"/>
        </w:trPr>
        <w:tc>
          <w:tcPr>
            <w:tcW w:w="1040" w:type="dxa"/>
            <w:tcBorders>
              <w:top w:val="nil"/>
              <w:left w:val="nil"/>
              <w:bottom w:val="nil"/>
              <w:right w:val="nil"/>
            </w:tcBorders>
            <w:noWrap/>
            <w:vAlign w:val="bottom"/>
            <w:hideMark/>
          </w:tcPr>
          <w:p w14:paraId="7674F8C3" w14:textId="77777777" w:rsidR="0080466A" w:rsidRPr="007F288F" w:rsidRDefault="0080466A" w:rsidP="00792ABD">
            <w:pPr>
              <w:rPr>
                <w:lang w:eastAsia="en-CA"/>
              </w:rPr>
            </w:pPr>
            <w:r>
              <w:rPr>
                <w:noProof/>
                <w:sz w:val="20"/>
                <w:szCs w:val="20"/>
                <w:lang w:eastAsia="en-CA"/>
              </w:rPr>
              <w:drawing>
                <wp:inline distT="0" distB="0" distL="0" distR="0" wp14:anchorId="35019202" wp14:editId="4E028340">
                  <wp:extent cx="1627200" cy="813600"/>
                  <wp:effectExtent l="0" t="0" r="0" b="5715"/>
                  <wp:docPr id="2107767929" name="Picture 3"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938777" name="Picture 3" descr="A close-up of a signature&#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627200" cy="813600"/>
                          </a:xfrm>
                          <a:prstGeom prst="rect">
                            <a:avLst/>
                          </a:prstGeom>
                        </pic:spPr>
                      </pic:pic>
                    </a:graphicData>
                  </a:graphic>
                </wp:inline>
              </w:drawing>
            </w:r>
          </w:p>
        </w:tc>
        <w:tc>
          <w:tcPr>
            <w:tcW w:w="1040" w:type="dxa"/>
            <w:tcBorders>
              <w:top w:val="nil"/>
              <w:left w:val="nil"/>
              <w:bottom w:val="nil"/>
              <w:right w:val="nil"/>
            </w:tcBorders>
            <w:noWrap/>
            <w:vAlign w:val="bottom"/>
            <w:hideMark/>
          </w:tcPr>
          <w:p w14:paraId="007857F1" w14:textId="77777777" w:rsidR="0080466A" w:rsidRPr="007F288F" w:rsidRDefault="0080466A" w:rsidP="00792ABD">
            <w:pPr>
              <w:rPr>
                <w:sz w:val="20"/>
                <w:szCs w:val="20"/>
                <w:lang w:eastAsia="en-CA"/>
              </w:rPr>
            </w:pPr>
            <w:r>
              <w:rPr>
                <w:noProof/>
                <w:lang w:eastAsia="en-CA"/>
              </w:rPr>
              <w:drawing>
                <wp:inline distT="0" distB="0" distL="0" distR="0" wp14:anchorId="15821426" wp14:editId="798A699C">
                  <wp:extent cx="943200" cy="806400"/>
                  <wp:effectExtent l="0" t="0" r="0" b="0"/>
                  <wp:docPr id="1517364037" name="Picture 2" descr="A blue stamp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06064" name="Picture 2" descr="A blue stamp with text&#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943200" cy="806400"/>
                          </a:xfrm>
                          <a:prstGeom prst="rect">
                            <a:avLst/>
                          </a:prstGeom>
                        </pic:spPr>
                      </pic:pic>
                    </a:graphicData>
                  </a:graphic>
                </wp:inline>
              </w:drawing>
            </w:r>
          </w:p>
        </w:tc>
      </w:tr>
    </w:tbl>
    <w:p w14:paraId="57A73B53" w14:textId="77777777" w:rsidR="0080466A" w:rsidRDefault="0080466A" w:rsidP="0080466A">
      <w:r>
        <w:t xml:space="preserve"> </w:t>
      </w:r>
    </w:p>
    <w:p w14:paraId="459BB0DD" w14:textId="77777777" w:rsidR="00FC6E7D" w:rsidRPr="0080466A" w:rsidRDefault="00FC6E7D" w:rsidP="00FC6E7D">
      <w:pPr>
        <w:rPr>
          <w:rFonts w:ascii="Book Antiqua" w:hAnsi="Book Antiqua"/>
          <w:sz w:val="20"/>
        </w:rPr>
      </w:pPr>
      <w:proofErr w:type="spellStart"/>
      <w:r w:rsidRPr="0080466A">
        <w:rPr>
          <w:rFonts w:ascii="Book Antiqua" w:hAnsi="Book Antiqua"/>
          <w:sz w:val="20"/>
        </w:rPr>
        <w:t>R.Tim</w:t>
      </w:r>
      <w:proofErr w:type="spellEnd"/>
      <w:r w:rsidRPr="0080466A">
        <w:rPr>
          <w:rFonts w:ascii="Book Antiqua" w:hAnsi="Book Antiqua"/>
          <w:sz w:val="20"/>
        </w:rPr>
        <w:t xml:space="preserve"> Henneberry, P.Geo</w:t>
      </w:r>
    </w:p>
    <w:p w14:paraId="00DCD805" w14:textId="77777777" w:rsidR="000C028F" w:rsidRDefault="0080466A" w:rsidP="000C028F">
      <w:pPr>
        <w:rPr>
          <w:rFonts w:ascii="Book Antiqua" w:hAnsi="Book Antiqua"/>
          <w:sz w:val="20"/>
        </w:rPr>
      </w:pPr>
      <w:r w:rsidRPr="0080466A">
        <w:rPr>
          <w:rFonts w:ascii="Book Antiqua" w:hAnsi="Book Antiqua"/>
          <w:sz w:val="20"/>
        </w:rPr>
        <w:t>Permit to Practice Number 1001082</w:t>
      </w:r>
    </w:p>
    <w:p w14:paraId="3357E11A" w14:textId="77777777" w:rsidR="00845C6F" w:rsidRPr="0080466A" w:rsidRDefault="00845C6F" w:rsidP="000C028F">
      <w:pPr>
        <w:rPr>
          <w:rFonts w:ascii="Book Antiqua" w:hAnsi="Book Antiqua"/>
          <w:sz w:val="20"/>
        </w:rPr>
      </w:pPr>
    </w:p>
    <w:sectPr w:rsidR="00845C6F" w:rsidRPr="0080466A" w:rsidSect="00BE4974">
      <w:pgSz w:w="12240" w:h="15840"/>
      <w:pgMar w:top="720" w:right="1440" w:bottom="72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CB3D3" w14:textId="77777777" w:rsidR="002F6712" w:rsidRDefault="002F6712" w:rsidP="00BE4974">
      <w:r>
        <w:separator/>
      </w:r>
    </w:p>
  </w:endnote>
  <w:endnote w:type="continuationSeparator" w:id="0">
    <w:p w14:paraId="4B132420" w14:textId="77777777" w:rsidR="002F6712" w:rsidRDefault="002F6712" w:rsidP="00BE4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00663" w14:textId="77777777" w:rsidR="00D03692" w:rsidRDefault="00D036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1BA66" w14:textId="77777777" w:rsidR="00D03692" w:rsidRDefault="00D036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D1F23" w14:textId="77777777" w:rsidR="00D03692" w:rsidRDefault="00D0369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8A728" w14:textId="77777777" w:rsidR="00BE4974" w:rsidRDefault="009133EB" w:rsidP="00BE4974">
    <w:pPr>
      <w:pStyle w:val="Footer"/>
      <w:tabs>
        <w:tab w:val="clear" w:pos="4680"/>
        <w:tab w:val="clear" w:pos="9360"/>
        <w:tab w:val="center" w:pos="4678"/>
        <w:tab w:val="right" w:pos="9356"/>
      </w:tabs>
    </w:pPr>
    <w:r>
      <w:rPr>
        <w:rFonts w:ascii="Arial" w:hAnsi="Arial"/>
        <w:b/>
        <w:sz w:val="22"/>
      </w:rPr>
      <w:t>Lisbon Valley East</w:t>
    </w:r>
    <w:r w:rsidR="00BE4974">
      <w:rPr>
        <w:rFonts w:ascii="Arial" w:hAnsi="Arial"/>
        <w:b/>
        <w:sz w:val="22"/>
      </w:rPr>
      <w:tab/>
    </w:r>
    <w:r w:rsidR="00301658">
      <w:rPr>
        <w:rFonts w:ascii="Arial" w:hAnsi="Arial"/>
        <w:b/>
        <w:sz w:val="22"/>
      </w:rPr>
      <w:t>March 2026</w:t>
    </w:r>
    <w:r w:rsidR="00BE4974">
      <w:rPr>
        <w:rFonts w:ascii="Arial" w:hAnsi="Arial"/>
        <w:b/>
        <w:sz w:val="22"/>
      </w:rPr>
      <w:tab/>
      <w:t>Mammoth Geological Ltd.</w:t>
    </w:r>
  </w:p>
  <w:p w14:paraId="13D1A0AC" w14:textId="77777777" w:rsidR="00BE4974" w:rsidRDefault="00BE497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13E01" w14:textId="77777777" w:rsidR="0097400C" w:rsidRDefault="0097400C" w:rsidP="00901593">
    <w:pPr>
      <w:pStyle w:val="Footer"/>
      <w:tabs>
        <w:tab w:val="clear" w:pos="4680"/>
        <w:tab w:val="clear" w:pos="9360"/>
        <w:tab w:val="center" w:pos="11340"/>
        <w:tab w:val="right" w:pos="22680"/>
      </w:tabs>
    </w:pPr>
    <w:r>
      <w:rPr>
        <w:rFonts w:ascii="Arial" w:hAnsi="Arial"/>
        <w:b/>
        <w:sz w:val="22"/>
      </w:rPr>
      <w:t>Lisbon Valley East</w:t>
    </w:r>
    <w:r>
      <w:rPr>
        <w:rFonts w:ascii="Arial" w:hAnsi="Arial"/>
        <w:b/>
        <w:sz w:val="22"/>
      </w:rPr>
      <w:tab/>
    </w:r>
    <w:r w:rsidR="00C600CC">
      <w:rPr>
        <w:rFonts w:ascii="Arial" w:hAnsi="Arial"/>
        <w:b/>
        <w:sz w:val="22"/>
      </w:rPr>
      <w:t>March</w:t>
    </w:r>
    <w:r w:rsidR="00ED54CD">
      <w:rPr>
        <w:rFonts w:ascii="Arial" w:hAnsi="Arial"/>
        <w:b/>
        <w:sz w:val="22"/>
      </w:rPr>
      <w:t xml:space="preserve"> </w:t>
    </w:r>
    <w:r>
      <w:rPr>
        <w:rFonts w:ascii="Arial" w:hAnsi="Arial"/>
        <w:b/>
        <w:sz w:val="22"/>
      </w:rPr>
      <w:t>202</w:t>
    </w:r>
    <w:r w:rsidR="00C600CC">
      <w:rPr>
        <w:rFonts w:ascii="Arial" w:hAnsi="Arial"/>
        <w:b/>
        <w:sz w:val="22"/>
      </w:rPr>
      <w:t>6</w:t>
    </w:r>
    <w:r>
      <w:rPr>
        <w:rFonts w:ascii="Arial" w:hAnsi="Arial"/>
        <w:b/>
        <w:sz w:val="22"/>
      </w:rPr>
      <w:tab/>
      <w:t>Mammoth Geological Ltd.</w:t>
    </w:r>
  </w:p>
  <w:p w14:paraId="58E45DBE" w14:textId="77777777" w:rsidR="0097400C" w:rsidRDefault="0097400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71F99" w14:textId="77777777" w:rsidR="0097400C" w:rsidRDefault="0097400C" w:rsidP="00BE4974">
    <w:pPr>
      <w:pStyle w:val="Footer"/>
      <w:tabs>
        <w:tab w:val="clear" w:pos="4680"/>
        <w:tab w:val="clear" w:pos="9360"/>
        <w:tab w:val="center" w:pos="4678"/>
        <w:tab w:val="right" w:pos="9356"/>
      </w:tabs>
    </w:pPr>
    <w:r>
      <w:rPr>
        <w:rFonts w:ascii="Arial" w:hAnsi="Arial"/>
        <w:b/>
        <w:sz w:val="22"/>
      </w:rPr>
      <w:t>Lisbon Valley East</w:t>
    </w:r>
    <w:r>
      <w:rPr>
        <w:rFonts w:ascii="Arial" w:hAnsi="Arial"/>
        <w:b/>
        <w:sz w:val="22"/>
      </w:rPr>
      <w:tab/>
    </w:r>
    <w:r w:rsidR="00C600CC">
      <w:rPr>
        <w:rFonts w:ascii="Arial" w:hAnsi="Arial"/>
        <w:b/>
        <w:sz w:val="22"/>
      </w:rPr>
      <w:t>March</w:t>
    </w:r>
    <w:r>
      <w:rPr>
        <w:rFonts w:ascii="Arial" w:hAnsi="Arial"/>
        <w:b/>
        <w:sz w:val="22"/>
      </w:rPr>
      <w:t xml:space="preserve"> 202</w:t>
    </w:r>
    <w:r w:rsidR="00C600CC">
      <w:rPr>
        <w:rFonts w:ascii="Arial" w:hAnsi="Arial"/>
        <w:b/>
        <w:sz w:val="22"/>
      </w:rPr>
      <w:t>6</w:t>
    </w:r>
    <w:r>
      <w:rPr>
        <w:rFonts w:ascii="Arial" w:hAnsi="Arial"/>
        <w:b/>
        <w:sz w:val="22"/>
      </w:rPr>
      <w:tab/>
      <w:t>Mammoth Geological Ltd.</w:t>
    </w:r>
  </w:p>
  <w:p w14:paraId="56341BE1" w14:textId="77777777" w:rsidR="0097400C" w:rsidRDefault="009740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632B9" w14:textId="77777777" w:rsidR="002F6712" w:rsidRDefault="002F6712" w:rsidP="00BE4974">
      <w:r>
        <w:separator/>
      </w:r>
    </w:p>
  </w:footnote>
  <w:footnote w:type="continuationSeparator" w:id="0">
    <w:p w14:paraId="00E66F8E" w14:textId="77777777" w:rsidR="002F6712" w:rsidRDefault="002F6712" w:rsidP="00BE49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77722" w14:textId="77777777" w:rsidR="00D03692" w:rsidRDefault="00D036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4D578" w14:textId="77777777" w:rsidR="002247FD" w:rsidRPr="004D0A35" w:rsidRDefault="00EB31D7" w:rsidP="004D0A35">
    <w:pPr>
      <w:pStyle w:val="Heading3"/>
      <w:rPr>
        <w:rFonts w:ascii="Bookman Old Style" w:hAnsi="Bookman Old Style"/>
        <w:sz w:val="40"/>
        <w:szCs w:val="40"/>
      </w:rPr>
    </w:pPr>
    <w:r w:rsidRPr="004D0A35">
      <w:rPr>
        <w:rFonts w:ascii="Bookman Old Style" w:hAnsi="Bookman Old Style"/>
        <w:sz w:val="40"/>
        <w:szCs w:val="40"/>
      </w:rPr>
      <w:t>MAMMOTH</w:t>
    </w:r>
  </w:p>
  <w:p w14:paraId="5B3E2772" w14:textId="77777777" w:rsidR="002247FD" w:rsidRDefault="00EB31D7" w:rsidP="004D0A35">
    <w:pPr>
      <w:tabs>
        <w:tab w:val="right" w:pos="9361"/>
      </w:tabs>
      <w:rPr>
        <w:rFonts w:ascii="Bookman Old Style" w:hAnsi="Bookman Old Style"/>
        <w:b/>
        <w:sz w:val="26"/>
        <w:u w:val="single"/>
      </w:rPr>
    </w:pPr>
    <w:r>
      <w:rPr>
        <w:rFonts w:ascii="Bookman Old Style" w:hAnsi="Bookman Old Style"/>
        <w:b/>
        <w:sz w:val="26"/>
        <w:u w:val="single"/>
      </w:rPr>
      <w:t>GEOLOGICAL LTD.</w:t>
    </w:r>
    <w:r>
      <w:rPr>
        <w:rFonts w:ascii="Bookman Old Style" w:hAnsi="Bookman Old Style"/>
        <w:b/>
        <w:sz w:val="26"/>
        <w:u w:val="single"/>
      </w:rPr>
      <w:tab/>
    </w:r>
  </w:p>
  <w:p w14:paraId="7A7C2BDC" w14:textId="77777777" w:rsidR="002247FD" w:rsidRDefault="00EB31D7" w:rsidP="004D0A35">
    <w:pPr>
      <w:tabs>
        <w:tab w:val="right" w:pos="9360"/>
      </w:tabs>
      <w:rPr>
        <w:rFonts w:ascii="Bookman Old Style" w:hAnsi="Bookman Old Style"/>
        <w:sz w:val="18"/>
      </w:rPr>
    </w:pPr>
    <w:r>
      <w:rPr>
        <w:rFonts w:ascii="Bookman Old Style" w:hAnsi="Bookman Old Style"/>
        <w:sz w:val="18"/>
      </w:rPr>
      <w:t>2446 Bidston Road,</w:t>
    </w:r>
    <w:r>
      <w:rPr>
        <w:rFonts w:ascii="Bookman Old Style" w:hAnsi="Bookman Old Style"/>
        <w:sz w:val="18"/>
      </w:rPr>
      <w:tab/>
      <w:t xml:space="preserve">Phone: (250) 743-8228  </w:t>
    </w:r>
    <w:r w:rsidR="00777BE6">
      <w:rPr>
        <w:rFonts w:ascii="Bookman Old Style" w:hAnsi="Bookman Old Style"/>
        <w:sz w:val="18"/>
      </w:rPr>
      <w:t>Mobile</w:t>
    </w:r>
    <w:r>
      <w:rPr>
        <w:rFonts w:ascii="Bookman Old Style" w:hAnsi="Bookman Old Style"/>
        <w:sz w:val="18"/>
      </w:rPr>
      <w:t xml:space="preserve">: (250) </w:t>
    </w:r>
    <w:r w:rsidR="00777BE6">
      <w:rPr>
        <w:rFonts w:ascii="Bookman Old Style" w:hAnsi="Bookman Old Style"/>
        <w:sz w:val="18"/>
      </w:rPr>
      <w:t>715-5329</w:t>
    </w:r>
  </w:p>
  <w:p w14:paraId="08AB82E6" w14:textId="77777777" w:rsidR="002247FD" w:rsidRPr="004D0A35" w:rsidRDefault="00EB31D7" w:rsidP="00D03692">
    <w:pPr>
      <w:tabs>
        <w:tab w:val="right" w:pos="9360"/>
      </w:tabs>
    </w:pPr>
    <w:r>
      <w:rPr>
        <w:rFonts w:ascii="Bookman Old Style" w:hAnsi="Bookman Old Style"/>
        <w:sz w:val="18"/>
      </w:rPr>
      <w:t>Mill Bay, B.C.  Canada  V</w:t>
    </w:r>
    <w:r w:rsidR="00777BE6">
      <w:rPr>
        <w:rFonts w:ascii="Bookman Old Style" w:hAnsi="Bookman Old Style"/>
        <w:sz w:val="18"/>
      </w:rPr>
      <w:t>8H 1C3</w:t>
    </w:r>
    <w:r>
      <w:rPr>
        <w:rFonts w:ascii="Bookman Old Style" w:hAnsi="Bookman Old Style"/>
        <w:sz w:val="18"/>
      </w:rPr>
      <w:tab/>
      <w:t xml:space="preserve">email : </w:t>
    </w:r>
    <w:r w:rsidR="00777BE6">
      <w:rPr>
        <w:rFonts w:ascii="Bookman Old Style" w:hAnsi="Bookman Old Style"/>
        <w:sz w:val="18"/>
      </w:rPr>
      <w:t>tim@</w:t>
    </w:r>
    <w:r>
      <w:rPr>
        <w:rFonts w:ascii="Bookman Old Style" w:hAnsi="Bookman Old Style"/>
        <w:sz w:val="18"/>
      </w:rPr>
      <w:t>mammothgeo</w:t>
    </w:r>
    <w:r w:rsidR="00777BE6">
      <w:rPr>
        <w:rFonts w:ascii="Bookman Old Style" w:hAnsi="Bookman Old Style"/>
        <w:sz w:val="18"/>
      </w:rPr>
      <w:t>logical.com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26392" w14:textId="77777777" w:rsidR="00D03692" w:rsidRDefault="00D0369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AA056" w14:textId="77777777" w:rsidR="00BE4974" w:rsidRPr="00301658" w:rsidRDefault="00BE4974" w:rsidP="003016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15:restartNumberingAfterBreak="0">
    <w:nsid w:val="00515122"/>
    <w:multiLevelType w:val="hybridMultilevel"/>
    <w:tmpl w:val="8152B844"/>
    <w:lvl w:ilvl="0" w:tplc="D45209CE">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05D43E95"/>
    <w:multiLevelType w:val="hybridMultilevel"/>
    <w:tmpl w:val="444ECB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78E75BA"/>
    <w:multiLevelType w:val="hybridMultilevel"/>
    <w:tmpl w:val="51D6E7B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BB23C84"/>
    <w:multiLevelType w:val="hybridMultilevel"/>
    <w:tmpl w:val="C2502B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C241FD"/>
    <w:multiLevelType w:val="hybridMultilevel"/>
    <w:tmpl w:val="9ED27A66"/>
    <w:lvl w:ilvl="0" w:tplc="10090001">
      <w:start w:val="1"/>
      <w:numFmt w:val="bullet"/>
      <w:lvlText w:val=""/>
      <w:lvlJc w:val="left"/>
      <w:pPr>
        <w:ind w:left="777" w:hanging="360"/>
      </w:pPr>
      <w:rPr>
        <w:rFonts w:ascii="Symbol" w:hAnsi="Symbol" w:hint="default"/>
      </w:rPr>
    </w:lvl>
    <w:lvl w:ilvl="1" w:tplc="10090003" w:tentative="1">
      <w:start w:val="1"/>
      <w:numFmt w:val="bullet"/>
      <w:lvlText w:val="o"/>
      <w:lvlJc w:val="left"/>
      <w:pPr>
        <w:ind w:left="1497" w:hanging="360"/>
      </w:pPr>
      <w:rPr>
        <w:rFonts w:ascii="Courier New" w:hAnsi="Courier New" w:cs="Courier New" w:hint="default"/>
      </w:rPr>
    </w:lvl>
    <w:lvl w:ilvl="2" w:tplc="10090005" w:tentative="1">
      <w:start w:val="1"/>
      <w:numFmt w:val="bullet"/>
      <w:lvlText w:val=""/>
      <w:lvlJc w:val="left"/>
      <w:pPr>
        <w:ind w:left="2217" w:hanging="360"/>
      </w:pPr>
      <w:rPr>
        <w:rFonts w:ascii="Wingdings" w:hAnsi="Wingdings" w:hint="default"/>
      </w:rPr>
    </w:lvl>
    <w:lvl w:ilvl="3" w:tplc="10090001" w:tentative="1">
      <w:start w:val="1"/>
      <w:numFmt w:val="bullet"/>
      <w:lvlText w:val=""/>
      <w:lvlJc w:val="left"/>
      <w:pPr>
        <w:ind w:left="2937" w:hanging="360"/>
      </w:pPr>
      <w:rPr>
        <w:rFonts w:ascii="Symbol" w:hAnsi="Symbol" w:hint="default"/>
      </w:rPr>
    </w:lvl>
    <w:lvl w:ilvl="4" w:tplc="10090003" w:tentative="1">
      <w:start w:val="1"/>
      <w:numFmt w:val="bullet"/>
      <w:lvlText w:val="o"/>
      <w:lvlJc w:val="left"/>
      <w:pPr>
        <w:ind w:left="3657" w:hanging="360"/>
      </w:pPr>
      <w:rPr>
        <w:rFonts w:ascii="Courier New" w:hAnsi="Courier New" w:cs="Courier New" w:hint="default"/>
      </w:rPr>
    </w:lvl>
    <w:lvl w:ilvl="5" w:tplc="10090005" w:tentative="1">
      <w:start w:val="1"/>
      <w:numFmt w:val="bullet"/>
      <w:lvlText w:val=""/>
      <w:lvlJc w:val="left"/>
      <w:pPr>
        <w:ind w:left="4377" w:hanging="360"/>
      </w:pPr>
      <w:rPr>
        <w:rFonts w:ascii="Wingdings" w:hAnsi="Wingdings" w:hint="default"/>
      </w:rPr>
    </w:lvl>
    <w:lvl w:ilvl="6" w:tplc="10090001" w:tentative="1">
      <w:start w:val="1"/>
      <w:numFmt w:val="bullet"/>
      <w:lvlText w:val=""/>
      <w:lvlJc w:val="left"/>
      <w:pPr>
        <w:ind w:left="5097" w:hanging="360"/>
      </w:pPr>
      <w:rPr>
        <w:rFonts w:ascii="Symbol" w:hAnsi="Symbol" w:hint="default"/>
      </w:rPr>
    </w:lvl>
    <w:lvl w:ilvl="7" w:tplc="10090003" w:tentative="1">
      <w:start w:val="1"/>
      <w:numFmt w:val="bullet"/>
      <w:lvlText w:val="o"/>
      <w:lvlJc w:val="left"/>
      <w:pPr>
        <w:ind w:left="5817" w:hanging="360"/>
      </w:pPr>
      <w:rPr>
        <w:rFonts w:ascii="Courier New" w:hAnsi="Courier New" w:cs="Courier New" w:hint="default"/>
      </w:rPr>
    </w:lvl>
    <w:lvl w:ilvl="8" w:tplc="10090005" w:tentative="1">
      <w:start w:val="1"/>
      <w:numFmt w:val="bullet"/>
      <w:lvlText w:val=""/>
      <w:lvlJc w:val="left"/>
      <w:pPr>
        <w:ind w:left="6537" w:hanging="360"/>
      </w:pPr>
      <w:rPr>
        <w:rFonts w:ascii="Wingdings" w:hAnsi="Wingdings" w:hint="default"/>
      </w:rPr>
    </w:lvl>
  </w:abstractNum>
  <w:abstractNum w:abstractNumId="6" w15:restartNumberingAfterBreak="0">
    <w:nsid w:val="1EC5233A"/>
    <w:multiLevelType w:val="hybridMultilevel"/>
    <w:tmpl w:val="D2B2A806"/>
    <w:lvl w:ilvl="0" w:tplc="65ACD312">
      <w:start w:val="1"/>
      <w:numFmt w:val="lowerLetter"/>
      <w:lvlText w:val="(%1)"/>
      <w:lvlJc w:val="left"/>
      <w:pPr>
        <w:tabs>
          <w:tab w:val="num" w:pos="420"/>
        </w:tabs>
        <w:ind w:left="420" w:hanging="360"/>
      </w:pPr>
      <w:rPr>
        <w:rFonts w:ascii="Times New Roman" w:hAnsi="Times New Roman" w:cs="Times New Roman" w:hint="default"/>
        <w:b w:val="0"/>
      </w:rPr>
    </w:lvl>
    <w:lvl w:ilvl="1" w:tplc="04090019">
      <w:start w:val="1"/>
      <w:numFmt w:val="lowerLetter"/>
      <w:lvlText w:val="%2."/>
      <w:lvlJc w:val="left"/>
      <w:pPr>
        <w:tabs>
          <w:tab w:val="num" w:pos="1500"/>
        </w:tabs>
        <w:ind w:left="1500" w:hanging="360"/>
      </w:pPr>
    </w:lvl>
    <w:lvl w:ilvl="2" w:tplc="0409001B">
      <w:start w:val="1"/>
      <w:numFmt w:val="lowerRoman"/>
      <w:lvlText w:val="%3."/>
      <w:lvlJc w:val="right"/>
      <w:pPr>
        <w:tabs>
          <w:tab w:val="num" w:pos="2220"/>
        </w:tabs>
        <w:ind w:left="2220" w:hanging="180"/>
      </w:pPr>
    </w:lvl>
    <w:lvl w:ilvl="3" w:tplc="0409000F">
      <w:start w:val="1"/>
      <w:numFmt w:val="decimal"/>
      <w:lvlText w:val="%4."/>
      <w:lvlJc w:val="left"/>
      <w:pPr>
        <w:tabs>
          <w:tab w:val="num" w:pos="2940"/>
        </w:tabs>
        <w:ind w:left="2940" w:hanging="360"/>
      </w:pPr>
    </w:lvl>
    <w:lvl w:ilvl="4" w:tplc="04090019">
      <w:start w:val="1"/>
      <w:numFmt w:val="lowerLetter"/>
      <w:lvlText w:val="%5."/>
      <w:lvlJc w:val="left"/>
      <w:pPr>
        <w:tabs>
          <w:tab w:val="num" w:pos="3660"/>
        </w:tabs>
        <w:ind w:left="3660" w:hanging="360"/>
      </w:pPr>
    </w:lvl>
    <w:lvl w:ilvl="5" w:tplc="0409001B">
      <w:start w:val="1"/>
      <w:numFmt w:val="lowerRoman"/>
      <w:lvlText w:val="%6."/>
      <w:lvlJc w:val="right"/>
      <w:pPr>
        <w:tabs>
          <w:tab w:val="num" w:pos="4380"/>
        </w:tabs>
        <w:ind w:left="4380" w:hanging="180"/>
      </w:pPr>
    </w:lvl>
    <w:lvl w:ilvl="6" w:tplc="0409000F">
      <w:start w:val="1"/>
      <w:numFmt w:val="decimal"/>
      <w:lvlText w:val="%7."/>
      <w:lvlJc w:val="left"/>
      <w:pPr>
        <w:tabs>
          <w:tab w:val="num" w:pos="5100"/>
        </w:tabs>
        <w:ind w:left="5100" w:hanging="360"/>
      </w:pPr>
    </w:lvl>
    <w:lvl w:ilvl="7" w:tplc="04090019">
      <w:start w:val="1"/>
      <w:numFmt w:val="lowerLetter"/>
      <w:lvlText w:val="%8."/>
      <w:lvlJc w:val="left"/>
      <w:pPr>
        <w:tabs>
          <w:tab w:val="num" w:pos="5820"/>
        </w:tabs>
        <w:ind w:left="5820" w:hanging="360"/>
      </w:pPr>
    </w:lvl>
    <w:lvl w:ilvl="8" w:tplc="0409001B">
      <w:start w:val="1"/>
      <w:numFmt w:val="lowerRoman"/>
      <w:lvlText w:val="%9."/>
      <w:lvlJc w:val="right"/>
      <w:pPr>
        <w:tabs>
          <w:tab w:val="num" w:pos="6540"/>
        </w:tabs>
        <w:ind w:left="6540" w:hanging="180"/>
      </w:pPr>
    </w:lvl>
  </w:abstractNum>
  <w:abstractNum w:abstractNumId="7" w15:restartNumberingAfterBreak="0">
    <w:nsid w:val="203C44CD"/>
    <w:multiLevelType w:val="hybridMultilevel"/>
    <w:tmpl w:val="70A0497C"/>
    <w:lvl w:ilvl="0" w:tplc="D45209CE">
      <w:start w:val="1"/>
      <w:numFmt w:val="lowerRoman"/>
      <w:lvlText w:val="(%1)"/>
      <w:lvlJc w:val="left"/>
      <w:pPr>
        <w:ind w:left="1497" w:hanging="720"/>
      </w:pPr>
      <w:rPr>
        <w:rFonts w:hint="default"/>
      </w:rPr>
    </w:lvl>
    <w:lvl w:ilvl="1" w:tplc="10090019" w:tentative="1">
      <w:start w:val="1"/>
      <w:numFmt w:val="lowerLetter"/>
      <w:lvlText w:val="%2."/>
      <w:lvlJc w:val="left"/>
      <w:pPr>
        <w:ind w:left="1497" w:hanging="360"/>
      </w:pPr>
    </w:lvl>
    <w:lvl w:ilvl="2" w:tplc="1009001B" w:tentative="1">
      <w:start w:val="1"/>
      <w:numFmt w:val="lowerRoman"/>
      <w:lvlText w:val="%3."/>
      <w:lvlJc w:val="right"/>
      <w:pPr>
        <w:ind w:left="2217" w:hanging="180"/>
      </w:pPr>
    </w:lvl>
    <w:lvl w:ilvl="3" w:tplc="1009000F" w:tentative="1">
      <w:start w:val="1"/>
      <w:numFmt w:val="decimal"/>
      <w:lvlText w:val="%4."/>
      <w:lvlJc w:val="left"/>
      <w:pPr>
        <w:ind w:left="2937" w:hanging="360"/>
      </w:pPr>
    </w:lvl>
    <w:lvl w:ilvl="4" w:tplc="10090019" w:tentative="1">
      <w:start w:val="1"/>
      <w:numFmt w:val="lowerLetter"/>
      <w:lvlText w:val="%5."/>
      <w:lvlJc w:val="left"/>
      <w:pPr>
        <w:ind w:left="3657" w:hanging="360"/>
      </w:pPr>
    </w:lvl>
    <w:lvl w:ilvl="5" w:tplc="1009001B" w:tentative="1">
      <w:start w:val="1"/>
      <w:numFmt w:val="lowerRoman"/>
      <w:lvlText w:val="%6."/>
      <w:lvlJc w:val="right"/>
      <w:pPr>
        <w:ind w:left="4377" w:hanging="180"/>
      </w:pPr>
    </w:lvl>
    <w:lvl w:ilvl="6" w:tplc="1009000F" w:tentative="1">
      <w:start w:val="1"/>
      <w:numFmt w:val="decimal"/>
      <w:lvlText w:val="%7."/>
      <w:lvlJc w:val="left"/>
      <w:pPr>
        <w:ind w:left="5097" w:hanging="360"/>
      </w:pPr>
    </w:lvl>
    <w:lvl w:ilvl="7" w:tplc="10090019" w:tentative="1">
      <w:start w:val="1"/>
      <w:numFmt w:val="lowerLetter"/>
      <w:lvlText w:val="%8."/>
      <w:lvlJc w:val="left"/>
      <w:pPr>
        <w:ind w:left="5817" w:hanging="360"/>
      </w:pPr>
    </w:lvl>
    <w:lvl w:ilvl="8" w:tplc="1009001B" w:tentative="1">
      <w:start w:val="1"/>
      <w:numFmt w:val="lowerRoman"/>
      <w:lvlText w:val="%9."/>
      <w:lvlJc w:val="right"/>
      <w:pPr>
        <w:ind w:left="6537" w:hanging="180"/>
      </w:pPr>
    </w:lvl>
  </w:abstractNum>
  <w:abstractNum w:abstractNumId="8" w15:restartNumberingAfterBreak="0">
    <w:nsid w:val="278E1B74"/>
    <w:multiLevelType w:val="hybridMultilevel"/>
    <w:tmpl w:val="D9C610E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B82454F"/>
    <w:multiLevelType w:val="hybridMultilevel"/>
    <w:tmpl w:val="5F188A6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CC25B9F"/>
    <w:multiLevelType w:val="hybridMultilevel"/>
    <w:tmpl w:val="7A28E4C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DAE267C"/>
    <w:multiLevelType w:val="hybridMultilevel"/>
    <w:tmpl w:val="46AEFE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E495884"/>
    <w:multiLevelType w:val="hybridMultilevel"/>
    <w:tmpl w:val="EC7CDEA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E745438"/>
    <w:multiLevelType w:val="hybridMultilevel"/>
    <w:tmpl w:val="E3BA1178"/>
    <w:lvl w:ilvl="0" w:tplc="8156557C">
      <w:start w:val="1"/>
      <w:numFmt w:val="decimal"/>
      <w:lvlText w:val="(%1)"/>
      <w:lvlJc w:val="left"/>
      <w:pPr>
        <w:tabs>
          <w:tab w:val="num" w:pos="1080"/>
        </w:tabs>
        <w:ind w:left="1080" w:hanging="360"/>
      </w:pPr>
      <w:rPr>
        <w:rFonts w:ascii="Times New Roman" w:eastAsia="Times New Roman" w:hAnsi="Times New Roman" w:cs="Times New Roman"/>
      </w:rPr>
    </w:lvl>
    <w:lvl w:ilvl="1" w:tplc="10090019">
      <w:start w:val="1"/>
      <w:numFmt w:val="lowerLetter"/>
      <w:lvlText w:val="%2."/>
      <w:lvlJc w:val="left"/>
      <w:pPr>
        <w:tabs>
          <w:tab w:val="num" w:pos="1080"/>
        </w:tabs>
        <w:ind w:left="1080" w:hanging="360"/>
      </w:pPr>
    </w:lvl>
    <w:lvl w:ilvl="2" w:tplc="1009001B">
      <w:start w:val="1"/>
      <w:numFmt w:val="lowerRoman"/>
      <w:lvlText w:val="%3."/>
      <w:lvlJc w:val="right"/>
      <w:pPr>
        <w:tabs>
          <w:tab w:val="num" w:pos="1800"/>
        </w:tabs>
        <w:ind w:left="1800" w:hanging="180"/>
      </w:pPr>
    </w:lvl>
    <w:lvl w:ilvl="3" w:tplc="1009000F">
      <w:start w:val="1"/>
      <w:numFmt w:val="decimal"/>
      <w:lvlText w:val="%4."/>
      <w:lvlJc w:val="left"/>
      <w:pPr>
        <w:tabs>
          <w:tab w:val="num" w:pos="2520"/>
        </w:tabs>
        <w:ind w:left="2520" w:hanging="360"/>
      </w:pPr>
    </w:lvl>
    <w:lvl w:ilvl="4" w:tplc="10090019">
      <w:start w:val="1"/>
      <w:numFmt w:val="lowerLetter"/>
      <w:lvlText w:val="%5."/>
      <w:lvlJc w:val="left"/>
      <w:pPr>
        <w:tabs>
          <w:tab w:val="num" w:pos="3240"/>
        </w:tabs>
        <w:ind w:left="3240" w:hanging="360"/>
      </w:pPr>
    </w:lvl>
    <w:lvl w:ilvl="5" w:tplc="1009001B">
      <w:start w:val="1"/>
      <w:numFmt w:val="lowerRoman"/>
      <w:lvlText w:val="%6."/>
      <w:lvlJc w:val="right"/>
      <w:pPr>
        <w:tabs>
          <w:tab w:val="num" w:pos="3960"/>
        </w:tabs>
        <w:ind w:left="3960" w:hanging="180"/>
      </w:pPr>
    </w:lvl>
    <w:lvl w:ilvl="6" w:tplc="1009000F">
      <w:start w:val="1"/>
      <w:numFmt w:val="decimal"/>
      <w:lvlText w:val="%7."/>
      <w:lvlJc w:val="left"/>
      <w:pPr>
        <w:tabs>
          <w:tab w:val="num" w:pos="4680"/>
        </w:tabs>
        <w:ind w:left="4680" w:hanging="360"/>
      </w:pPr>
    </w:lvl>
    <w:lvl w:ilvl="7" w:tplc="10090019">
      <w:start w:val="1"/>
      <w:numFmt w:val="lowerLetter"/>
      <w:lvlText w:val="%8."/>
      <w:lvlJc w:val="left"/>
      <w:pPr>
        <w:tabs>
          <w:tab w:val="num" w:pos="5400"/>
        </w:tabs>
        <w:ind w:left="5400" w:hanging="360"/>
      </w:pPr>
    </w:lvl>
    <w:lvl w:ilvl="8" w:tplc="1009001B">
      <w:start w:val="1"/>
      <w:numFmt w:val="lowerRoman"/>
      <w:lvlText w:val="%9."/>
      <w:lvlJc w:val="right"/>
      <w:pPr>
        <w:tabs>
          <w:tab w:val="num" w:pos="6120"/>
        </w:tabs>
        <w:ind w:left="6120" w:hanging="180"/>
      </w:pPr>
    </w:lvl>
  </w:abstractNum>
  <w:abstractNum w:abstractNumId="14" w15:restartNumberingAfterBreak="0">
    <w:nsid w:val="2F063914"/>
    <w:multiLevelType w:val="hybridMultilevel"/>
    <w:tmpl w:val="51D6E7B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0EB5A77"/>
    <w:multiLevelType w:val="hybridMultilevel"/>
    <w:tmpl w:val="41667BDA"/>
    <w:lvl w:ilvl="0" w:tplc="42D44F28">
      <w:start w:val="1"/>
      <w:numFmt w:val="lowerLetter"/>
      <w:lvlText w:val="(%1)"/>
      <w:lvlJc w:val="left"/>
      <w:pPr>
        <w:ind w:left="417" w:hanging="360"/>
      </w:pPr>
      <w:rPr>
        <w:rFonts w:hint="default"/>
      </w:rPr>
    </w:lvl>
    <w:lvl w:ilvl="1" w:tplc="10090019" w:tentative="1">
      <w:start w:val="1"/>
      <w:numFmt w:val="lowerLetter"/>
      <w:lvlText w:val="%2."/>
      <w:lvlJc w:val="left"/>
      <w:pPr>
        <w:ind w:left="1137" w:hanging="360"/>
      </w:pPr>
    </w:lvl>
    <w:lvl w:ilvl="2" w:tplc="1009001B" w:tentative="1">
      <w:start w:val="1"/>
      <w:numFmt w:val="lowerRoman"/>
      <w:lvlText w:val="%3."/>
      <w:lvlJc w:val="right"/>
      <w:pPr>
        <w:ind w:left="1857" w:hanging="180"/>
      </w:pPr>
    </w:lvl>
    <w:lvl w:ilvl="3" w:tplc="1009000F" w:tentative="1">
      <w:start w:val="1"/>
      <w:numFmt w:val="decimal"/>
      <w:lvlText w:val="%4."/>
      <w:lvlJc w:val="left"/>
      <w:pPr>
        <w:ind w:left="2577" w:hanging="360"/>
      </w:pPr>
    </w:lvl>
    <w:lvl w:ilvl="4" w:tplc="10090019" w:tentative="1">
      <w:start w:val="1"/>
      <w:numFmt w:val="lowerLetter"/>
      <w:lvlText w:val="%5."/>
      <w:lvlJc w:val="left"/>
      <w:pPr>
        <w:ind w:left="3297" w:hanging="360"/>
      </w:pPr>
    </w:lvl>
    <w:lvl w:ilvl="5" w:tplc="1009001B" w:tentative="1">
      <w:start w:val="1"/>
      <w:numFmt w:val="lowerRoman"/>
      <w:lvlText w:val="%6."/>
      <w:lvlJc w:val="right"/>
      <w:pPr>
        <w:ind w:left="4017" w:hanging="180"/>
      </w:pPr>
    </w:lvl>
    <w:lvl w:ilvl="6" w:tplc="1009000F" w:tentative="1">
      <w:start w:val="1"/>
      <w:numFmt w:val="decimal"/>
      <w:lvlText w:val="%7."/>
      <w:lvlJc w:val="left"/>
      <w:pPr>
        <w:ind w:left="4737" w:hanging="360"/>
      </w:pPr>
    </w:lvl>
    <w:lvl w:ilvl="7" w:tplc="10090019" w:tentative="1">
      <w:start w:val="1"/>
      <w:numFmt w:val="lowerLetter"/>
      <w:lvlText w:val="%8."/>
      <w:lvlJc w:val="left"/>
      <w:pPr>
        <w:ind w:left="5457" w:hanging="360"/>
      </w:pPr>
    </w:lvl>
    <w:lvl w:ilvl="8" w:tplc="1009001B" w:tentative="1">
      <w:start w:val="1"/>
      <w:numFmt w:val="lowerRoman"/>
      <w:lvlText w:val="%9."/>
      <w:lvlJc w:val="right"/>
      <w:pPr>
        <w:ind w:left="6177" w:hanging="180"/>
      </w:pPr>
    </w:lvl>
  </w:abstractNum>
  <w:abstractNum w:abstractNumId="16" w15:restartNumberingAfterBreak="0">
    <w:nsid w:val="329D7555"/>
    <w:multiLevelType w:val="hybridMultilevel"/>
    <w:tmpl w:val="E662E0D8"/>
    <w:lvl w:ilvl="0" w:tplc="10090001">
      <w:start w:val="1"/>
      <w:numFmt w:val="bullet"/>
      <w:lvlText w:val=""/>
      <w:lvlJc w:val="left"/>
      <w:pPr>
        <w:ind w:left="777" w:hanging="360"/>
      </w:pPr>
      <w:rPr>
        <w:rFonts w:ascii="Symbol" w:hAnsi="Symbol" w:hint="default"/>
      </w:rPr>
    </w:lvl>
    <w:lvl w:ilvl="1" w:tplc="10090003" w:tentative="1">
      <w:start w:val="1"/>
      <w:numFmt w:val="bullet"/>
      <w:lvlText w:val="o"/>
      <w:lvlJc w:val="left"/>
      <w:pPr>
        <w:ind w:left="1497" w:hanging="360"/>
      </w:pPr>
      <w:rPr>
        <w:rFonts w:ascii="Courier New" w:hAnsi="Courier New" w:cs="Courier New" w:hint="default"/>
      </w:rPr>
    </w:lvl>
    <w:lvl w:ilvl="2" w:tplc="10090005" w:tentative="1">
      <w:start w:val="1"/>
      <w:numFmt w:val="bullet"/>
      <w:lvlText w:val=""/>
      <w:lvlJc w:val="left"/>
      <w:pPr>
        <w:ind w:left="2217" w:hanging="360"/>
      </w:pPr>
      <w:rPr>
        <w:rFonts w:ascii="Wingdings" w:hAnsi="Wingdings" w:hint="default"/>
      </w:rPr>
    </w:lvl>
    <w:lvl w:ilvl="3" w:tplc="10090001" w:tentative="1">
      <w:start w:val="1"/>
      <w:numFmt w:val="bullet"/>
      <w:lvlText w:val=""/>
      <w:lvlJc w:val="left"/>
      <w:pPr>
        <w:ind w:left="2937" w:hanging="360"/>
      </w:pPr>
      <w:rPr>
        <w:rFonts w:ascii="Symbol" w:hAnsi="Symbol" w:hint="default"/>
      </w:rPr>
    </w:lvl>
    <w:lvl w:ilvl="4" w:tplc="10090003" w:tentative="1">
      <w:start w:val="1"/>
      <w:numFmt w:val="bullet"/>
      <w:lvlText w:val="o"/>
      <w:lvlJc w:val="left"/>
      <w:pPr>
        <w:ind w:left="3657" w:hanging="360"/>
      </w:pPr>
      <w:rPr>
        <w:rFonts w:ascii="Courier New" w:hAnsi="Courier New" w:cs="Courier New" w:hint="default"/>
      </w:rPr>
    </w:lvl>
    <w:lvl w:ilvl="5" w:tplc="10090005" w:tentative="1">
      <w:start w:val="1"/>
      <w:numFmt w:val="bullet"/>
      <w:lvlText w:val=""/>
      <w:lvlJc w:val="left"/>
      <w:pPr>
        <w:ind w:left="4377" w:hanging="360"/>
      </w:pPr>
      <w:rPr>
        <w:rFonts w:ascii="Wingdings" w:hAnsi="Wingdings" w:hint="default"/>
      </w:rPr>
    </w:lvl>
    <w:lvl w:ilvl="6" w:tplc="10090001" w:tentative="1">
      <w:start w:val="1"/>
      <w:numFmt w:val="bullet"/>
      <w:lvlText w:val=""/>
      <w:lvlJc w:val="left"/>
      <w:pPr>
        <w:ind w:left="5097" w:hanging="360"/>
      </w:pPr>
      <w:rPr>
        <w:rFonts w:ascii="Symbol" w:hAnsi="Symbol" w:hint="default"/>
      </w:rPr>
    </w:lvl>
    <w:lvl w:ilvl="7" w:tplc="10090003" w:tentative="1">
      <w:start w:val="1"/>
      <w:numFmt w:val="bullet"/>
      <w:lvlText w:val="o"/>
      <w:lvlJc w:val="left"/>
      <w:pPr>
        <w:ind w:left="5817" w:hanging="360"/>
      </w:pPr>
      <w:rPr>
        <w:rFonts w:ascii="Courier New" w:hAnsi="Courier New" w:cs="Courier New" w:hint="default"/>
      </w:rPr>
    </w:lvl>
    <w:lvl w:ilvl="8" w:tplc="10090005" w:tentative="1">
      <w:start w:val="1"/>
      <w:numFmt w:val="bullet"/>
      <w:lvlText w:val=""/>
      <w:lvlJc w:val="left"/>
      <w:pPr>
        <w:ind w:left="6537" w:hanging="360"/>
      </w:pPr>
      <w:rPr>
        <w:rFonts w:ascii="Wingdings" w:hAnsi="Wingdings" w:hint="default"/>
      </w:rPr>
    </w:lvl>
  </w:abstractNum>
  <w:abstractNum w:abstractNumId="17" w15:restartNumberingAfterBreak="0">
    <w:nsid w:val="346F4BF5"/>
    <w:multiLevelType w:val="hybridMultilevel"/>
    <w:tmpl w:val="6F4A0D6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38DD2BB6"/>
    <w:multiLevelType w:val="hybridMultilevel"/>
    <w:tmpl w:val="A59CD5E4"/>
    <w:lvl w:ilvl="0" w:tplc="F4DAFA08">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9" w15:restartNumberingAfterBreak="0">
    <w:nsid w:val="3C7B6F62"/>
    <w:multiLevelType w:val="hybridMultilevel"/>
    <w:tmpl w:val="8F30CAF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46FE4F3D"/>
    <w:multiLevelType w:val="hybridMultilevel"/>
    <w:tmpl w:val="7A28E4C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4E264D0B"/>
    <w:multiLevelType w:val="hybridMultilevel"/>
    <w:tmpl w:val="C7D85AA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57397985"/>
    <w:multiLevelType w:val="hybridMultilevel"/>
    <w:tmpl w:val="5546EF4A"/>
    <w:lvl w:ilvl="0" w:tplc="10090017">
      <w:start w:val="1"/>
      <w:numFmt w:val="lowerLetter"/>
      <w:lvlText w:val="%1)"/>
      <w:lvlJc w:val="left"/>
      <w:pPr>
        <w:ind w:left="777" w:hanging="360"/>
      </w:pPr>
    </w:lvl>
    <w:lvl w:ilvl="1" w:tplc="10090019" w:tentative="1">
      <w:start w:val="1"/>
      <w:numFmt w:val="lowerLetter"/>
      <w:lvlText w:val="%2."/>
      <w:lvlJc w:val="left"/>
      <w:pPr>
        <w:ind w:left="1497" w:hanging="360"/>
      </w:pPr>
    </w:lvl>
    <w:lvl w:ilvl="2" w:tplc="1009001B" w:tentative="1">
      <w:start w:val="1"/>
      <w:numFmt w:val="lowerRoman"/>
      <w:lvlText w:val="%3."/>
      <w:lvlJc w:val="right"/>
      <w:pPr>
        <w:ind w:left="2217" w:hanging="180"/>
      </w:pPr>
    </w:lvl>
    <w:lvl w:ilvl="3" w:tplc="1009000F" w:tentative="1">
      <w:start w:val="1"/>
      <w:numFmt w:val="decimal"/>
      <w:lvlText w:val="%4."/>
      <w:lvlJc w:val="left"/>
      <w:pPr>
        <w:ind w:left="2937" w:hanging="360"/>
      </w:pPr>
    </w:lvl>
    <w:lvl w:ilvl="4" w:tplc="10090019" w:tentative="1">
      <w:start w:val="1"/>
      <w:numFmt w:val="lowerLetter"/>
      <w:lvlText w:val="%5."/>
      <w:lvlJc w:val="left"/>
      <w:pPr>
        <w:ind w:left="3657" w:hanging="360"/>
      </w:pPr>
    </w:lvl>
    <w:lvl w:ilvl="5" w:tplc="1009001B" w:tentative="1">
      <w:start w:val="1"/>
      <w:numFmt w:val="lowerRoman"/>
      <w:lvlText w:val="%6."/>
      <w:lvlJc w:val="right"/>
      <w:pPr>
        <w:ind w:left="4377" w:hanging="180"/>
      </w:pPr>
    </w:lvl>
    <w:lvl w:ilvl="6" w:tplc="1009000F" w:tentative="1">
      <w:start w:val="1"/>
      <w:numFmt w:val="decimal"/>
      <w:lvlText w:val="%7."/>
      <w:lvlJc w:val="left"/>
      <w:pPr>
        <w:ind w:left="5097" w:hanging="360"/>
      </w:pPr>
    </w:lvl>
    <w:lvl w:ilvl="7" w:tplc="10090019" w:tentative="1">
      <w:start w:val="1"/>
      <w:numFmt w:val="lowerLetter"/>
      <w:lvlText w:val="%8."/>
      <w:lvlJc w:val="left"/>
      <w:pPr>
        <w:ind w:left="5817" w:hanging="360"/>
      </w:pPr>
    </w:lvl>
    <w:lvl w:ilvl="8" w:tplc="1009001B" w:tentative="1">
      <w:start w:val="1"/>
      <w:numFmt w:val="lowerRoman"/>
      <w:lvlText w:val="%9."/>
      <w:lvlJc w:val="right"/>
      <w:pPr>
        <w:ind w:left="6537" w:hanging="180"/>
      </w:pPr>
    </w:lvl>
  </w:abstractNum>
  <w:abstractNum w:abstractNumId="23" w15:restartNumberingAfterBreak="0">
    <w:nsid w:val="582A0DE8"/>
    <w:multiLevelType w:val="hybridMultilevel"/>
    <w:tmpl w:val="61660054"/>
    <w:lvl w:ilvl="0" w:tplc="42D44F28">
      <w:start w:val="1"/>
      <w:numFmt w:val="lowerLetter"/>
      <w:lvlText w:val="(%1)"/>
      <w:lvlJc w:val="left"/>
      <w:pPr>
        <w:ind w:left="474" w:hanging="360"/>
      </w:pPr>
      <w:rPr>
        <w:rFonts w:hint="default"/>
      </w:rPr>
    </w:lvl>
    <w:lvl w:ilvl="1" w:tplc="10090019" w:tentative="1">
      <w:start w:val="1"/>
      <w:numFmt w:val="lowerLetter"/>
      <w:lvlText w:val="%2."/>
      <w:lvlJc w:val="left"/>
      <w:pPr>
        <w:ind w:left="1497" w:hanging="360"/>
      </w:pPr>
    </w:lvl>
    <w:lvl w:ilvl="2" w:tplc="1009001B" w:tentative="1">
      <w:start w:val="1"/>
      <w:numFmt w:val="lowerRoman"/>
      <w:lvlText w:val="%3."/>
      <w:lvlJc w:val="right"/>
      <w:pPr>
        <w:ind w:left="2217" w:hanging="180"/>
      </w:pPr>
    </w:lvl>
    <w:lvl w:ilvl="3" w:tplc="1009000F" w:tentative="1">
      <w:start w:val="1"/>
      <w:numFmt w:val="decimal"/>
      <w:lvlText w:val="%4."/>
      <w:lvlJc w:val="left"/>
      <w:pPr>
        <w:ind w:left="2937" w:hanging="360"/>
      </w:pPr>
    </w:lvl>
    <w:lvl w:ilvl="4" w:tplc="10090019" w:tentative="1">
      <w:start w:val="1"/>
      <w:numFmt w:val="lowerLetter"/>
      <w:lvlText w:val="%5."/>
      <w:lvlJc w:val="left"/>
      <w:pPr>
        <w:ind w:left="3657" w:hanging="360"/>
      </w:pPr>
    </w:lvl>
    <w:lvl w:ilvl="5" w:tplc="1009001B" w:tentative="1">
      <w:start w:val="1"/>
      <w:numFmt w:val="lowerRoman"/>
      <w:lvlText w:val="%6."/>
      <w:lvlJc w:val="right"/>
      <w:pPr>
        <w:ind w:left="4377" w:hanging="180"/>
      </w:pPr>
    </w:lvl>
    <w:lvl w:ilvl="6" w:tplc="1009000F" w:tentative="1">
      <w:start w:val="1"/>
      <w:numFmt w:val="decimal"/>
      <w:lvlText w:val="%7."/>
      <w:lvlJc w:val="left"/>
      <w:pPr>
        <w:ind w:left="5097" w:hanging="360"/>
      </w:pPr>
    </w:lvl>
    <w:lvl w:ilvl="7" w:tplc="10090019" w:tentative="1">
      <w:start w:val="1"/>
      <w:numFmt w:val="lowerLetter"/>
      <w:lvlText w:val="%8."/>
      <w:lvlJc w:val="left"/>
      <w:pPr>
        <w:ind w:left="5817" w:hanging="360"/>
      </w:pPr>
    </w:lvl>
    <w:lvl w:ilvl="8" w:tplc="1009001B" w:tentative="1">
      <w:start w:val="1"/>
      <w:numFmt w:val="lowerRoman"/>
      <w:lvlText w:val="%9."/>
      <w:lvlJc w:val="right"/>
      <w:pPr>
        <w:ind w:left="6537" w:hanging="180"/>
      </w:pPr>
    </w:lvl>
  </w:abstractNum>
  <w:abstractNum w:abstractNumId="24" w15:restartNumberingAfterBreak="0">
    <w:nsid w:val="5AE269EA"/>
    <w:multiLevelType w:val="hybridMultilevel"/>
    <w:tmpl w:val="1848CC6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C173409"/>
    <w:multiLevelType w:val="hybridMultilevel"/>
    <w:tmpl w:val="598CC548"/>
    <w:lvl w:ilvl="0" w:tplc="7C042652">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6" w15:restartNumberingAfterBreak="0">
    <w:nsid w:val="5CC96067"/>
    <w:multiLevelType w:val="hybridMultilevel"/>
    <w:tmpl w:val="159A1A9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62A35C51"/>
    <w:multiLevelType w:val="hybridMultilevel"/>
    <w:tmpl w:val="86EEDCC2"/>
    <w:lvl w:ilvl="0" w:tplc="8272B48A">
      <w:start w:val="1"/>
      <w:numFmt w:val="lowerLetter"/>
      <w:lvlText w:val="(%1)"/>
      <w:lvlJc w:val="left"/>
      <w:pPr>
        <w:tabs>
          <w:tab w:val="num" w:pos="720"/>
        </w:tabs>
        <w:ind w:left="720" w:hanging="360"/>
      </w:pPr>
    </w:lvl>
    <w:lvl w:ilvl="1" w:tplc="10090001">
      <w:start w:val="1"/>
      <w:numFmt w:val="bullet"/>
      <w:lvlText w:val=""/>
      <w:lvlJc w:val="left"/>
      <w:pPr>
        <w:tabs>
          <w:tab w:val="num" w:pos="1440"/>
        </w:tabs>
        <w:ind w:left="1440" w:hanging="360"/>
      </w:pPr>
      <w:rPr>
        <w:rFonts w:ascii="Symbol" w:hAnsi="Symbol" w:hint="default"/>
      </w:rPr>
    </w:lvl>
    <w:lvl w:ilvl="2" w:tplc="1009001B">
      <w:start w:val="1"/>
      <w:numFmt w:val="lowerRoman"/>
      <w:lvlText w:val="%3."/>
      <w:lvlJc w:val="right"/>
      <w:pPr>
        <w:tabs>
          <w:tab w:val="num" w:pos="2160"/>
        </w:tabs>
        <w:ind w:left="2160" w:hanging="180"/>
      </w:pPr>
    </w:lvl>
    <w:lvl w:ilvl="3" w:tplc="1009000F">
      <w:start w:val="1"/>
      <w:numFmt w:val="decimal"/>
      <w:lvlText w:val="%4."/>
      <w:lvlJc w:val="left"/>
      <w:pPr>
        <w:tabs>
          <w:tab w:val="num" w:pos="2880"/>
        </w:tabs>
        <w:ind w:left="2880" w:hanging="360"/>
      </w:pPr>
    </w:lvl>
    <w:lvl w:ilvl="4" w:tplc="10090019">
      <w:start w:val="1"/>
      <w:numFmt w:val="lowerLetter"/>
      <w:lvlText w:val="%5."/>
      <w:lvlJc w:val="left"/>
      <w:pPr>
        <w:tabs>
          <w:tab w:val="num" w:pos="3600"/>
        </w:tabs>
        <w:ind w:left="3600" w:hanging="360"/>
      </w:pPr>
    </w:lvl>
    <w:lvl w:ilvl="5" w:tplc="1009001B">
      <w:start w:val="1"/>
      <w:numFmt w:val="lowerRoman"/>
      <w:lvlText w:val="%6."/>
      <w:lvlJc w:val="right"/>
      <w:pPr>
        <w:tabs>
          <w:tab w:val="num" w:pos="4320"/>
        </w:tabs>
        <w:ind w:left="4320" w:hanging="180"/>
      </w:pPr>
    </w:lvl>
    <w:lvl w:ilvl="6" w:tplc="1009000F">
      <w:start w:val="1"/>
      <w:numFmt w:val="decimal"/>
      <w:lvlText w:val="%7."/>
      <w:lvlJc w:val="left"/>
      <w:pPr>
        <w:tabs>
          <w:tab w:val="num" w:pos="5040"/>
        </w:tabs>
        <w:ind w:left="5040" w:hanging="360"/>
      </w:pPr>
    </w:lvl>
    <w:lvl w:ilvl="7" w:tplc="10090019">
      <w:start w:val="1"/>
      <w:numFmt w:val="lowerLetter"/>
      <w:lvlText w:val="%8."/>
      <w:lvlJc w:val="left"/>
      <w:pPr>
        <w:tabs>
          <w:tab w:val="num" w:pos="5760"/>
        </w:tabs>
        <w:ind w:left="5760" w:hanging="360"/>
      </w:pPr>
    </w:lvl>
    <w:lvl w:ilvl="8" w:tplc="1009001B">
      <w:start w:val="1"/>
      <w:numFmt w:val="lowerRoman"/>
      <w:lvlText w:val="%9."/>
      <w:lvlJc w:val="right"/>
      <w:pPr>
        <w:tabs>
          <w:tab w:val="num" w:pos="6480"/>
        </w:tabs>
        <w:ind w:left="6480" w:hanging="180"/>
      </w:pPr>
    </w:lvl>
  </w:abstractNum>
  <w:abstractNum w:abstractNumId="28" w15:restartNumberingAfterBreak="0">
    <w:nsid w:val="642778F1"/>
    <w:multiLevelType w:val="hybridMultilevel"/>
    <w:tmpl w:val="056C5618"/>
    <w:lvl w:ilvl="0" w:tplc="7C042652">
      <w:start w:val="1"/>
      <w:numFmt w:val="lowerRoman"/>
      <w:lvlText w:val="(%1)"/>
      <w:lvlJc w:val="left"/>
      <w:pPr>
        <w:ind w:left="1497" w:hanging="720"/>
      </w:pPr>
      <w:rPr>
        <w:rFonts w:hint="default"/>
      </w:rPr>
    </w:lvl>
    <w:lvl w:ilvl="1" w:tplc="10090019" w:tentative="1">
      <w:start w:val="1"/>
      <w:numFmt w:val="lowerLetter"/>
      <w:lvlText w:val="%2."/>
      <w:lvlJc w:val="left"/>
      <w:pPr>
        <w:ind w:left="1497" w:hanging="360"/>
      </w:pPr>
    </w:lvl>
    <w:lvl w:ilvl="2" w:tplc="1009001B" w:tentative="1">
      <w:start w:val="1"/>
      <w:numFmt w:val="lowerRoman"/>
      <w:lvlText w:val="%3."/>
      <w:lvlJc w:val="right"/>
      <w:pPr>
        <w:ind w:left="2217" w:hanging="180"/>
      </w:pPr>
    </w:lvl>
    <w:lvl w:ilvl="3" w:tplc="1009000F" w:tentative="1">
      <w:start w:val="1"/>
      <w:numFmt w:val="decimal"/>
      <w:lvlText w:val="%4."/>
      <w:lvlJc w:val="left"/>
      <w:pPr>
        <w:ind w:left="2937" w:hanging="360"/>
      </w:pPr>
    </w:lvl>
    <w:lvl w:ilvl="4" w:tplc="10090019" w:tentative="1">
      <w:start w:val="1"/>
      <w:numFmt w:val="lowerLetter"/>
      <w:lvlText w:val="%5."/>
      <w:lvlJc w:val="left"/>
      <w:pPr>
        <w:ind w:left="3657" w:hanging="360"/>
      </w:pPr>
    </w:lvl>
    <w:lvl w:ilvl="5" w:tplc="1009001B" w:tentative="1">
      <w:start w:val="1"/>
      <w:numFmt w:val="lowerRoman"/>
      <w:lvlText w:val="%6."/>
      <w:lvlJc w:val="right"/>
      <w:pPr>
        <w:ind w:left="4377" w:hanging="180"/>
      </w:pPr>
    </w:lvl>
    <w:lvl w:ilvl="6" w:tplc="1009000F" w:tentative="1">
      <w:start w:val="1"/>
      <w:numFmt w:val="decimal"/>
      <w:lvlText w:val="%7."/>
      <w:lvlJc w:val="left"/>
      <w:pPr>
        <w:ind w:left="5097" w:hanging="360"/>
      </w:pPr>
    </w:lvl>
    <w:lvl w:ilvl="7" w:tplc="10090019" w:tentative="1">
      <w:start w:val="1"/>
      <w:numFmt w:val="lowerLetter"/>
      <w:lvlText w:val="%8."/>
      <w:lvlJc w:val="left"/>
      <w:pPr>
        <w:ind w:left="5817" w:hanging="360"/>
      </w:pPr>
    </w:lvl>
    <w:lvl w:ilvl="8" w:tplc="1009001B" w:tentative="1">
      <w:start w:val="1"/>
      <w:numFmt w:val="lowerRoman"/>
      <w:lvlText w:val="%9."/>
      <w:lvlJc w:val="right"/>
      <w:pPr>
        <w:ind w:left="6537" w:hanging="180"/>
      </w:pPr>
    </w:lvl>
  </w:abstractNum>
  <w:abstractNum w:abstractNumId="29" w15:restartNumberingAfterBreak="0">
    <w:nsid w:val="73380CA1"/>
    <w:multiLevelType w:val="multilevel"/>
    <w:tmpl w:val="29AAEA6A"/>
    <w:lvl w:ilvl="0">
      <w:start w:val="1"/>
      <w:numFmt w:val="decimal"/>
      <w:lvlText w:val="Item %1:"/>
      <w:lvlJc w:val="left"/>
      <w:pPr>
        <w:tabs>
          <w:tab w:val="num" w:pos="1080"/>
        </w:tabs>
        <w:ind w:left="1080" w:hanging="1080"/>
      </w:pPr>
      <w:rPr>
        <w:b/>
        <w:i w:val="0"/>
      </w:rPr>
    </w:lvl>
    <w:lvl w:ilvl="1">
      <w:start w:val="1"/>
      <w:numFmt w:val="lowerLetter"/>
      <w:lvlText w:val="(%2)"/>
      <w:lvlJc w:val="left"/>
      <w:pPr>
        <w:tabs>
          <w:tab w:val="num" w:pos="1530"/>
        </w:tabs>
        <w:ind w:left="1530" w:hanging="720"/>
      </w:pPr>
      <w:rPr>
        <w:rFonts w:ascii="Times New Roman" w:hAnsi="Times New Roman" w:cs="Times New Roman" w:hint="default"/>
        <w:b w:val="0"/>
        <w:i w:val="0"/>
      </w:rPr>
    </w:lvl>
    <w:lvl w:ilvl="2">
      <w:start w:val="1"/>
      <w:numFmt w:val="decimal"/>
      <w:lvlText w:val="(%3)"/>
      <w:lvlJc w:val="left"/>
      <w:pPr>
        <w:tabs>
          <w:tab w:val="num" w:pos="1530"/>
        </w:tabs>
        <w:ind w:left="1530" w:hanging="720"/>
      </w:pPr>
    </w:lvl>
    <w:lvl w:ilvl="3">
      <w:start w:val="1"/>
      <w:numFmt w:val="lowerLetter"/>
      <w:lvlText w:val="(%4)"/>
      <w:lvlJc w:val="left"/>
      <w:pPr>
        <w:tabs>
          <w:tab w:val="num" w:pos="2250"/>
        </w:tabs>
        <w:ind w:left="2250" w:hanging="720"/>
      </w:pPr>
      <w:rPr>
        <w:b w:val="0"/>
      </w:rPr>
    </w:lvl>
    <w:lvl w:ilvl="4">
      <w:start w:val="1"/>
      <w:numFmt w:val="lowerRoman"/>
      <w:lvlText w:val="(%5)"/>
      <w:lvlJc w:val="left"/>
      <w:pPr>
        <w:tabs>
          <w:tab w:val="num" w:pos="2970"/>
        </w:tabs>
        <w:ind w:left="2970" w:hanging="720"/>
      </w:pPr>
      <w:rPr>
        <w:rFonts w:ascii="Times New Roman" w:hAnsi="Times New Roman" w:cs="Times New Roman" w:hint="default"/>
      </w:rPr>
    </w:lvl>
    <w:lvl w:ilvl="5">
      <w:start w:val="1"/>
      <w:numFmt w:val="upperLetter"/>
      <w:lvlText w:val="(%6)"/>
      <w:lvlJc w:val="left"/>
      <w:pPr>
        <w:tabs>
          <w:tab w:val="num" w:pos="3690"/>
        </w:tabs>
        <w:ind w:left="3690" w:hanging="720"/>
      </w:pPr>
    </w:lvl>
    <w:lvl w:ilvl="6">
      <w:start w:val="1"/>
      <w:numFmt w:val="upperRoman"/>
      <w:lvlText w:val="(%7)"/>
      <w:lvlJc w:val="left"/>
      <w:pPr>
        <w:tabs>
          <w:tab w:val="num" w:pos="4410"/>
        </w:tabs>
        <w:ind w:left="4410" w:hanging="720"/>
      </w:pPr>
    </w:lvl>
    <w:lvl w:ilvl="7">
      <w:start w:val="1"/>
      <w:numFmt w:val="upperLetter"/>
      <w:lvlText w:val="(%8)"/>
      <w:lvlJc w:val="left"/>
      <w:pPr>
        <w:tabs>
          <w:tab w:val="num" w:pos="5490"/>
        </w:tabs>
        <w:ind w:left="5490" w:hanging="720"/>
      </w:pPr>
    </w:lvl>
    <w:lvl w:ilvl="8">
      <w:start w:val="1"/>
      <w:numFmt w:val="decimal"/>
      <w:lvlText w:val="%9)"/>
      <w:lvlJc w:val="left"/>
      <w:pPr>
        <w:tabs>
          <w:tab w:val="num" w:pos="6210"/>
        </w:tabs>
        <w:ind w:left="6210" w:hanging="720"/>
      </w:pPr>
    </w:lvl>
  </w:abstractNum>
  <w:abstractNum w:abstractNumId="30" w15:restartNumberingAfterBreak="0">
    <w:nsid w:val="758F32AC"/>
    <w:multiLevelType w:val="hybridMultilevel"/>
    <w:tmpl w:val="6DB8BFF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7D91063E"/>
    <w:multiLevelType w:val="hybridMultilevel"/>
    <w:tmpl w:val="32E03A7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7F6D4A01"/>
    <w:multiLevelType w:val="hybridMultilevel"/>
    <w:tmpl w:val="91CCE49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7FA81E86"/>
    <w:multiLevelType w:val="hybridMultilevel"/>
    <w:tmpl w:val="832A5C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7FF075C2"/>
    <w:multiLevelType w:val="hybridMultilevel"/>
    <w:tmpl w:val="7FCC35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56702241">
    <w:abstractNumId w:val="11"/>
  </w:num>
  <w:num w:numId="2" w16cid:durableId="1526475792">
    <w:abstractNumId w:val="10"/>
  </w:num>
  <w:num w:numId="3" w16cid:durableId="827288881">
    <w:abstractNumId w:val="20"/>
  </w:num>
  <w:num w:numId="4" w16cid:durableId="21340140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9333025">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764045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75699174">
    <w:abstractNumId w:val="22"/>
  </w:num>
  <w:num w:numId="8" w16cid:durableId="1083259137">
    <w:abstractNumId w:val="3"/>
  </w:num>
  <w:num w:numId="9" w16cid:durableId="1244873638">
    <w:abstractNumId w:val="30"/>
  </w:num>
  <w:num w:numId="10" w16cid:durableId="333806699">
    <w:abstractNumId w:val="8"/>
  </w:num>
  <w:num w:numId="11" w16cid:durableId="942112076">
    <w:abstractNumId w:val="26"/>
  </w:num>
  <w:num w:numId="12" w16cid:durableId="1580948182">
    <w:abstractNumId w:val="31"/>
  </w:num>
  <w:num w:numId="13" w16cid:durableId="14063372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6167825">
    <w:abstractNumId w:val="9"/>
  </w:num>
  <w:num w:numId="15" w16cid:durableId="1060520229">
    <w:abstractNumId w:val="17"/>
  </w:num>
  <w:num w:numId="16" w16cid:durableId="1550729705">
    <w:abstractNumId w:val="19"/>
  </w:num>
  <w:num w:numId="17" w16cid:durableId="1595047733">
    <w:abstractNumId w:val="24"/>
  </w:num>
  <w:num w:numId="18" w16cid:durableId="941956591">
    <w:abstractNumId w:val="32"/>
  </w:num>
  <w:num w:numId="19" w16cid:durableId="2018850253">
    <w:abstractNumId w:val="12"/>
  </w:num>
  <w:num w:numId="20" w16cid:durableId="14484268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59902666">
    <w:abstractNumId w:val="21"/>
  </w:num>
  <w:num w:numId="22" w16cid:durableId="97525436">
    <w:abstractNumId w:val="4"/>
  </w:num>
  <w:num w:numId="23" w16cid:durableId="1819301471">
    <w:abstractNumId w:val="0"/>
  </w:num>
  <w:num w:numId="24" w16cid:durableId="1982346008">
    <w:abstractNumId w:val="14"/>
  </w:num>
  <w:num w:numId="25" w16cid:durableId="1065684718">
    <w:abstractNumId w:val="2"/>
  </w:num>
  <w:num w:numId="26" w16cid:durableId="2009022304">
    <w:abstractNumId w:val="33"/>
  </w:num>
  <w:num w:numId="27" w16cid:durableId="644234850">
    <w:abstractNumId w:val="34"/>
  </w:num>
  <w:num w:numId="28" w16cid:durableId="399324587">
    <w:abstractNumId w:val="5"/>
  </w:num>
  <w:num w:numId="29" w16cid:durableId="209610126">
    <w:abstractNumId w:val="16"/>
  </w:num>
  <w:num w:numId="30" w16cid:durableId="1242444860">
    <w:abstractNumId w:val="15"/>
  </w:num>
  <w:num w:numId="31" w16cid:durableId="2119517433">
    <w:abstractNumId w:val="23"/>
  </w:num>
  <w:num w:numId="32" w16cid:durableId="409470321">
    <w:abstractNumId w:val="1"/>
  </w:num>
  <w:num w:numId="33" w16cid:durableId="1415013369">
    <w:abstractNumId w:val="7"/>
  </w:num>
  <w:num w:numId="34" w16cid:durableId="1433357198">
    <w:abstractNumId w:val="25"/>
  </w:num>
  <w:num w:numId="35" w16cid:durableId="1724131319">
    <w:abstractNumId w:val="28"/>
  </w:num>
  <w:num w:numId="36" w16cid:durableId="135823679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974"/>
    <w:rsid w:val="00014378"/>
    <w:rsid w:val="00023A62"/>
    <w:rsid w:val="00024142"/>
    <w:rsid w:val="00030671"/>
    <w:rsid w:val="000351AF"/>
    <w:rsid w:val="00041473"/>
    <w:rsid w:val="000430E2"/>
    <w:rsid w:val="0004460A"/>
    <w:rsid w:val="0004489F"/>
    <w:rsid w:val="00071D63"/>
    <w:rsid w:val="000723DE"/>
    <w:rsid w:val="000726C8"/>
    <w:rsid w:val="00082AC8"/>
    <w:rsid w:val="000839B3"/>
    <w:rsid w:val="00093757"/>
    <w:rsid w:val="00095BA5"/>
    <w:rsid w:val="00097F96"/>
    <w:rsid w:val="000A4BE5"/>
    <w:rsid w:val="000A5EA5"/>
    <w:rsid w:val="000B0C72"/>
    <w:rsid w:val="000C028F"/>
    <w:rsid w:val="000C2D5C"/>
    <w:rsid w:val="000C7F6A"/>
    <w:rsid w:val="000D45B3"/>
    <w:rsid w:val="000E1614"/>
    <w:rsid w:val="000F14E2"/>
    <w:rsid w:val="000F23A0"/>
    <w:rsid w:val="000F758C"/>
    <w:rsid w:val="001001F3"/>
    <w:rsid w:val="001062AD"/>
    <w:rsid w:val="00114EC0"/>
    <w:rsid w:val="00115D62"/>
    <w:rsid w:val="001222B9"/>
    <w:rsid w:val="00131C02"/>
    <w:rsid w:val="00132DF5"/>
    <w:rsid w:val="00133E7C"/>
    <w:rsid w:val="0013543B"/>
    <w:rsid w:val="00151E7B"/>
    <w:rsid w:val="0015563C"/>
    <w:rsid w:val="00155700"/>
    <w:rsid w:val="00162940"/>
    <w:rsid w:val="00164EED"/>
    <w:rsid w:val="00170889"/>
    <w:rsid w:val="00173945"/>
    <w:rsid w:val="00181AC3"/>
    <w:rsid w:val="00184CFD"/>
    <w:rsid w:val="001953DD"/>
    <w:rsid w:val="001A275A"/>
    <w:rsid w:val="001B4DA7"/>
    <w:rsid w:val="001B652B"/>
    <w:rsid w:val="001C7BC3"/>
    <w:rsid w:val="001D055A"/>
    <w:rsid w:val="001D0685"/>
    <w:rsid w:val="001D3797"/>
    <w:rsid w:val="00201623"/>
    <w:rsid w:val="0022138A"/>
    <w:rsid w:val="002247FD"/>
    <w:rsid w:val="0024024D"/>
    <w:rsid w:val="0024324A"/>
    <w:rsid w:val="00244E17"/>
    <w:rsid w:val="0024650E"/>
    <w:rsid w:val="0025596D"/>
    <w:rsid w:val="00260C57"/>
    <w:rsid w:val="002624E6"/>
    <w:rsid w:val="002640C7"/>
    <w:rsid w:val="00292CA9"/>
    <w:rsid w:val="002A4F38"/>
    <w:rsid w:val="002C381A"/>
    <w:rsid w:val="002D46AB"/>
    <w:rsid w:val="002F0494"/>
    <w:rsid w:val="002F0526"/>
    <w:rsid w:val="002F6712"/>
    <w:rsid w:val="002F6BA5"/>
    <w:rsid w:val="00301658"/>
    <w:rsid w:val="00314A8E"/>
    <w:rsid w:val="003267D9"/>
    <w:rsid w:val="00330EF2"/>
    <w:rsid w:val="0033491D"/>
    <w:rsid w:val="003360F5"/>
    <w:rsid w:val="00361769"/>
    <w:rsid w:val="00363D6D"/>
    <w:rsid w:val="00365909"/>
    <w:rsid w:val="003665F6"/>
    <w:rsid w:val="00371C45"/>
    <w:rsid w:val="00374C89"/>
    <w:rsid w:val="0039111D"/>
    <w:rsid w:val="00394009"/>
    <w:rsid w:val="0039422F"/>
    <w:rsid w:val="003A3F55"/>
    <w:rsid w:val="003B360E"/>
    <w:rsid w:val="003B7995"/>
    <w:rsid w:val="003C209B"/>
    <w:rsid w:val="003C64AE"/>
    <w:rsid w:val="003C6C26"/>
    <w:rsid w:val="003D3F8E"/>
    <w:rsid w:val="003E421E"/>
    <w:rsid w:val="003E72BD"/>
    <w:rsid w:val="003F7C49"/>
    <w:rsid w:val="0040264B"/>
    <w:rsid w:val="00405F00"/>
    <w:rsid w:val="00421216"/>
    <w:rsid w:val="00427082"/>
    <w:rsid w:val="00453D64"/>
    <w:rsid w:val="00454E4D"/>
    <w:rsid w:val="00456674"/>
    <w:rsid w:val="004759D1"/>
    <w:rsid w:val="0048554B"/>
    <w:rsid w:val="00490906"/>
    <w:rsid w:val="0049380C"/>
    <w:rsid w:val="004950E8"/>
    <w:rsid w:val="00496CFE"/>
    <w:rsid w:val="004A17F6"/>
    <w:rsid w:val="004A5252"/>
    <w:rsid w:val="004B7806"/>
    <w:rsid w:val="004C6410"/>
    <w:rsid w:val="004C6D2B"/>
    <w:rsid w:val="004D298A"/>
    <w:rsid w:val="004D748A"/>
    <w:rsid w:val="004E497B"/>
    <w:rsid w:val="004F0EBB"/>
    <w:rsid w:val="004F43C0"/>
    <w:rsid w:val="004F4808"/>
    <w:rsid w:val="00514279"/>
    <w:rsid w:val="00521CAE"/>
    <w:rsid w:val="00522975"/>
    <w:rsid w:val="005255BC"/>
    <w:rsid w:val="00527A50"/>
    <w:rsid w:val="00541643"/>
    <w:rsid w:val="005555D8"/>
    <w:rsid w:val="0056093E"/>
    <w:rsid w:val="00561EE9"/>
    <w:rsid w:val="005622B2"/>
    <w:rsid w:val="005B002A"/>
    <w:rsid w:val="005B0E7E"/>
    <w:rsid w:val="005B3766"/>
    <w:rsid w:val="005B45A1"/>
    <w:rsid w:val="005C10F6"/>
    <w:rsid w:val="005D00C2"/>
    <w:rsid w:val="005D204F"/>
    <w:rsid w:val="005D33A1"/>
    <w:rsid w:val="005F3623"/>
    <w:rsid w:val="00605943"/>
    <w:rsid w:val="00606251"/>
    <w:rsid w:val="00610B3B"/>
    <w:rsid w:val="00612B5D"/>
    <w:rsid w:val="00627A1A"/>
    <w:rsid w:val="00640B5E"/>
    <w:rsid w:val="006427F4"/>
    <w:rsid w:val="006447F9"/>
    <w:rsid w:val="00647279"/>
    <w:rsid w:val="006563B8"/>
    <w:rsid w:val="00660518"/>
    <w:rsid w:val="0066082B"/>
    <w:rsid w:val="0066663B"/>
    <w:rsid w:val="006734B5"/>
    <w:rsid w:val="00680EF6"/>
    <w:rsid w:val="00681BE5"/>
    <w:rsid w:val="00683953"/>
    <w:rsid w:val="00693AB5"/>
    <w:rsid w:val="00693D70"/>
    <w:rsid w:val="0069511D"/>
    <w:rsid w:val="006B1E87"/>
    <w:rsid w:val="006D0E82"/>
    <w:rsid w:val="006E08D4"/>
    <w:rsid w:val="006E58DA"/>
    <w:rsid w:val="006F212D"/>
    <w:rsid w:val="007061F3"/>
    <w:rsid w:val="007137F5"/>
    <w:rsid w:val="00725D4E"/>
    <w:rsid w:val="007337E9"/>
    <w:rsid w:val="00734A2F"/>
    <w:rsid w:val="007472AB"/>
    <w:rsid w:val="00750A7B"/>
    <w:rsid w:val="007641F0"/>
    <w:rsid w:val="00770398"/>
    <w:rsid w:val="00777BE6"/>
    <w:rsid w:val="0078449E"/>
    <w:rsid w:val="007945E7"/>
    <w:rsid w:val="007A2DC8"/>
    <w:rsid w:val="007A3496"/>
    <w:rsid w:val="007A77F1"/>
    <w:rsid w:val="007B488C"/>
    <w:rsid w:val="007B7413"/>
    <w:rsid w:val="007C1939"/>
    <w:rsid w:val="007D190A"/>
    <w:rsid w:val="007F1236"/>
    <w:rsid w:val="007F1F1E"/>
    <w:rsid w:val="007F3050"/>
    <w:rsid w:val="007F45D6"/>
    <w:rsid w:val="0080466A"/>
    <w:rsid w:val="00820196"/>
    <w:rsid w:val="00827570"/>
    <w:rsid w:val="00845C6F"/>
    <w:rsid w:val="00847C6C"/>
    <w:rsid w:val="00855791"/>
    <w:rsid w:val="00860E5B"/>
    <w:rsid w:val="00861141"/>
    <w:rsid w:val="00866B10"/>
    <w:rsid w:val="008A09E8"/>
    <w:rsid w:val="008B6842"/>
    <w:rsid w:val="008B6B1E"/>
    <w:rsid w:val="008C250A"/>
    <w:rsid w:val="008C3FB0"/>
    <w:rsid w:val="008D0125"/>
    <w:rsid w:val="008D4115"/>
    <w:rsid w:val="008F437D"/>
    <w:rsid w:val="00901593"/>
    <w:rsid w:val="009034A5"/>
    <w:rsid w:val="00905533"/>
    <w:rsid w:val="00910149"/>
    <w:rsid w:val="009104C8"/>
    <w:rsid w:val="009133EB"/>
    <w:rsid w:val="00920C6D"/>
    <w:rsid w:val="00927454"/>
    <w:rsid w:val="00941694"/>
    <w:rsid w:val="0094546E"/>
    <w:rsid w:val="00950634"/>
    <w:rsid w:val="00951D24"/>
    <w:rsid w:val="00953DA4"/>
    <w:rsid w:val="00955703"/>
    <w:rsid w:val="00964658"/>
    <w:rsid w:val="0096789D"/>
    <w:rsid w:val="0097400C"/>
    <w:rsid w:val="00975EFF"/>
    <w:rsid w:val="009823CB"/>
    <w:rsid w:val="00986874"/>
    <w:rsid w:val="00987377"/>
    <w:rsid w:val="00987F72"/>
    <w:rsid w:val="009901AC"/>
    <w:rsid w:val="0099038D"/>
    <w:rsid w:val="00997773"/>
    <w:rsid w:val="009B0997"/>
    <w:rsid w:val="009C12A8"/>
    <w:rsid w:val="009C50B3"/>
    <w:rsid w:val="009C6784"/>
    <w:rsid w:val="009D32B8"/>
    <w:rsid w:val="009E664F"/>
    <w:rsid w:val="009F1B83"/>
    <w:rsid w:val="009F34BA"/>
    <w:rsid w:val="009F7302"/>
    <w:rsid w:val="00A033A7"/>
    <w:rsid w:val="00A03E98"/>
    <w:rsid w:val="00A133A0"/>
    <w:rsid w:val="00A14468"/>
    <w:rsid w:val="00A208EA"/>
    <w:rsid w:val="00A238BF"/>
    <w:rsid w:val="00A23989"/>
    <w:rsid w:val="00A30225"/>
    <w:rsid w:val="00A31E17"/>
    <w:rsid w:val="00A432F2"/>
    <w:rsid w:val="00A608DD"/>
    <w:rsid w:val="00A61335"/>
    <w:rsid w:val="00A650FD"/>
    <w:rsid w:val="00A71BCD"/>
    <w:rsid w:val="00A751DC"/>
    <w:rsid w:val="00A7628E"/>
    <w:rsid w:val="00AA5567"/>
    <w:rsid w:val="00AB04CC"/>
    <w:rsid w:val="00AB60C4"/>
    <w:rsid w:val="00AB755E"/>
    <w:rsid w:val="00AC0C1F"/>
    <w:rsid w:val="00AC6818"/>
    <w:rsid w:val="00AE2FD9"/>
    <w:rsid w:val="00AE3912"/>
    <w:rsid w:val="00AE7834"/>
    <w:rsid w:val="00AF02ED"/>
    <w:rsid w:val="00AF0CA7"/>
    <w:rsid w:val="00AF73D1"/>
    <w:rsid w:val="00B05ED8"/>
    <w:rsid w:val="00B10CC2"/>
    <w:rsid w:val="00B11BF2"/>
    <w:rsid w:val="00B143EF"/>
    <w:rsid w:val="00B169BC"/>
    <w:rsid w:val="00B24595"/>
    <w:rsid w:val="00B27DEF"/>
    <w:rsid w:val="00B30531"/>
    <w:rsid w:val="00B3268D"/>
    <w:rsid w:val="00B41B24"/>
    <w:rsid w:val="00B44D4B"/>
    <w:rsid w:val="00B45940"/>
    <w:rsid w:val="00B62E48"/>
    <w:rsid w:val="00B76F66"/>
    <w:rsid w:val="00B8202A"/>
    <w:rsid w:val="00B8590F"/>
    <w:rsid w:val="00B90DD6"/>
    <w:rsid w:val="00B910B3"/>
    <w:rsid w:val="00B97DC1"/>
    <w:rsid w:val="00BA506B"/>
    <w:rsid w:val="00BB2231"/>
    <w:rsid w:val="00BD5E38"/>
    <w:rsid w:val="00BE4974"/>
    <w:rsid w:val="00BF0F24"/>
    <w:rsid w:val="00BF6F79"/>
    <w:rsid w:val="00C0131E"/>
    <w:rsid w:val="00C063B5"/>
    <w:rsid w:val="00C11070"/>
    <w:rsid w:val="00C53AF8"/>
    <w:rsid w:val="00C600CC"/>
    <w:rsid w:val="00C61015"/>
    <w:rsid w:val="00C61B17"/>
    <w:rsid w:val="00C62553"/>
    <w:rsid w:val="00C63CFF"/>
    <w:rsid w:val="00C81BAD"/>
    <w:rsid w:val="00C86241"/>
    <w:rsid w:val="00C91697"/>
    <w:rsid w:val="00C9364E"/>
    <w:rsid w:val="00CA3615"/>
    <w:rsid w:val="00CC0140"/>
    <w:rsid w:val="00CC12AD"/>
    <w:rsid w:val="00CD5130"/>
    <w:rsid w:val="00CD63A7"/>
    <w:rsid w:val="00CE196D"/>
    <w:rsid w:val="00CE7130"/>
    <w:rsid w:val="00CF50E8"/>
    <w:rsid w:val="00D02D4C"/>
    <w:rsid w:val="00D03692"/>
    <w:rsid w:val="00D077FB"/>
    <w:rsid w:val="00D16D88"/>
    <w:rsid w:val="00D2286B"/>
    <w:rsid w:val="00D44BC5"/>
    <w:rsid w:val="00D52040"/>
    <w:rsid w:val="00D52E26"/>
    <w:rsid w:val="00D54B65"/>
    <w:rsid w:val="00D60C79"/>
    <w:rsid w:val="00D60FE4"/>
    <w:rsid w:val="00D62A09"/>
    <w:rsid w:val="00D77485"/>
    <w:rsid w:val="00D81BC1"/>
    <w:rsid w:val="00D877D8"/>
    <w:rsid w:val="00DA0428"/>
    <w:rsid w:val="00DA2B47"/>
    <w:rsid w:val="00DA65AA"/>
    <w:rsid w:val="00DA7833"/>
    <w:rsid w:val="00DC3D43"/>
    <w:rsid w:val="00DC4ACB"/>
    <w:rsid w:val="00DD633D"/>
    <w:rsid w:val="00DF6B44"/>
    <w:rsid w:val="00E06F94"/>
    <w:rsid w:val="00E12ACC"/>
    <w:rsid w:val="00E2413B"/>
    <w:rsid w:val="00E242F6"/>
    <w:rsid w:val="00E25574"/>
    <w:rsid w:val="00E40197"/>
    <w:rsid w:val="00E64FE0"/>
    <w:rsid w:val="00E75816"/>
    <w:rsid w:val="00E81F35"/>
    <w:rsid w:val="00E90B11"/>
    <w:rsid w:val="00E931D9"/>
    <w:rsid w:val="00E95BD5"/>
    <w:rsid w:val="00EB229C"/>
    <w:rsid w:val="00EB31D7"/>
    <w:rsid w:val="00ED54CD"/>
    <w:rsid w:val="00EE4646"/>
    <w:rsid w:val="00EF209D"/>
    <w:rsid w:val="00EF33F6"/>
    <w:rsid w:val="00EF728E"/>
    <w:rsid w:val="00F31291"/>
    <w:rsid w:val="00F42025"/>
    <w:rsid w:val="00F433CF"/>
    <w:rsid w:val="00F54401"/>
    <w:rsid w:val="00F82842"/>
    <w:rsid w:val="00F85A73"/>
    <w:rsid w:val="00F85E6B"/>
    <w:rsid w:val="00F86169"/>
    <w:rsid w:val="00F87C13"/>
    <w:rsid w:val="00FA4A7E"/>
    <w:rsid w:val="00FC6E7D"/>
    <w:rsid w:val="00FE629F"/>
    <w:rsid w:val="00FF4BFB"/>
    <w:rsid w:val="00FF7FB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97504"/>
  <w15:docId w15:val="{518162D0-FFC8-4B91-AD8F-0257E422C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974"/>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B76F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B76F6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BE4974"/>
    <w:pPr>
      <w:keepNext/>
      <w:tabs>
        <w:tab w:val="right" w:pos="9360"/>
      </w:tabs>
      <w:overflowPunct w:val="0"/>
      <w:autoSpaceDE w:val="0"/>
      <w:autoSpaceDN w:val="0"/>
      <w:adjustRightInd w:val="0"/>
      <w:textAlignment w:val="baseline"/>
      <w:outlineLvl w:val="2"/>
    </w:pPr>
    <w:rPr>
      <w:rFonts w:ascii="Helvetica" w:hAnsi="Helvetica"/>
      <w:b/>
      <w:bCs/>
      <w:sz w:val="22"/>
      <w:szCs w:val="20"/>
    </w:rPr>
  </w:style>
  <w:style w:type="paragraph" w:styleId="Heading4">
    <w:name w:val="heading 4"/>
    <w:basedOn w:val="Normal"/>
    <w:link w:val="Heading4Char"/>
    <w:semiHidden/>
    <w:unhideWhenUsed/>
    <w:qFormat/>
    <w:rsid w:val="00997773"/>
    <w:pPr>
      <w:tabs>
        <w:tab w:val="num" w:pos="2250"/>
      </w:tabs>
      <w:spacing w:after="240"/>
      <w:ind w:left="2250" w:hanging="720"/>
      <w:outlineLvl w:val="3"/>
    </w:pPr>
    <w:rPr>
      <w:szCs w:val="20"/>
      <w:lang w:val="en-CA"/>
    </w:rPr>
  </w:style>
  <w:style w:type="paragraph" w:styleId="Heading5">
    <w:name w:val="heading 5"/>
    <w:basedOn w:val="Normal"/>
    <w:next w:val="Normal"/>
    <w:link w:val="Heading5Char"/>
    <w:semiHidden/>
    <w:unhideWhenUsed/>
    <w:qFormat/>
    <w:rsid w:val="00997773"/>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link w:val="Heading6Char"/>
    <w:semiHidden/>
    <w:unhideWhenUsed/>
    <w:qFormat/>
    <w:rsid w:val="00997773"/>
    <w:pPr>
      <w:tabs>
        <w:tab w:val="num" w:pos="3690"/>
      </w:tabs>
      <w:spacing w:after="240"/>
      <w:ind w:left="3690" w:hanging="720"/>
      <w:outlineLvl w:val="5"/>
    </w:pPr>
    <w:rPr>
      <w:szCs w:val="20"/>
      <w:lang w:val="en-CA"/>
    </w:rPr>
  </w:style>
  <w:style w:type="paragraph" w:styleId="Heading7">
    <w:name w:val="heading 7"/>
    <w:basedOn w:val="Normal"/>
    <w:link w:val="Heading7Char"/>
    <w:semiHidden/>
    <w:unhideWhenUsed/>
    <w:qFormat/>
    <w:rsid w:val="00997773"/>
    <w:pPr>
      <w:tabs>
        <w:tab w:val="num" w:pos="4410"/>
      </w:tabs>
      <w:spacing w:after="240"/>
      <w:ind w:left="4410" w:hanging="720"/>
      <w:outlineLvl w:val="6"/>
    </w:pPr>
    <w:rPr>
      <w:szCs w:val="20"/>
      <w:lang w:val="en-CA"/>
    </w:rPr>
  </w:style>
  <w:style w:type="paragraph" w:styleId="Heading8">
    <w:name w:val="heading 8"/>
    <w:basedOn w:val="Normal"/>
    <w:link w:val="Heading8Char"/>
    <w:semiHidden/>
    <w:unhideWhenUsed/>
    <w:qFormat/>
    <w:rsid w:val="00997773"/>
    <w:pPr>
      <w:keepNext/>
      <w:tabs>
        <w:tab w:val="num" w:pos="5490"/>
      </w:tabs>
      <w:spacing w:after="240"/>
      <w:ind w:left="5490" w:hanging="720"/>
      <w:outlineLvl w:val="7"/>
    </w:pPr>
    <w:rPr>
      <w:szCs w:val="20"/>
      <w:lang w:val="en-CA"/>
    </w:rPr>
  </w:style>
  <w:style w:type="paragraph" w:styleId="Heading9">
    <w:name w:val="heading 9"/>
    <w:basedOn w:val="Normal"/>
    <w:link w:val="Heading9Char"/>
    <w:semiHidden/>
    <w:unhideWhenUsed/>
    <w:qFormat/>
    <w:rsid w:val="00997773"/>
    <w:pPr>
      <w:tabs>
        <w:tab w:val="num" w:pos="6210"/>
      </w:tabs>
      <w:spacing w:after="240"/>
      <w:ind w:left="6210" w:hanging="720"/>
      <w:outlineLvl w:val="8"/>
    </w:pPr>
    <w:rPr>
      <w:szCs w:val="20"/>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E4974"/>
    <w:rPr>
      <w:rFonts w:ascii="Helvetica" w:eastAsia="Times New Roman" w:hAnsi="Helvetica" w:cs="Times New Roman"/>
      <w:b/>
      <w:bCs/>
      <w:szCs w:val="20"/>
      <w:lang w:val="en-US"/>
    </w:rPr>
  </w:style>
  <w:style w:type="paragraph" w:styleId="Header">
    <w:name w:val="header"/>
    <w:basedOn w:val="Normal"/>
    <w:link w:val="HeaderChar"/>
    <w:uiPriority w:val="99"/>
    <w:rsid w:val="00BE4974"/>
    <w:pPr>
      <w:tabs>
        <w:tab w:val="center" w:pos="4320"/>
        <w:tab w:val="right" w:pos="8640"/>
      </w:tabs>
      <w:overflowPunct w:val="0"/>
      <w:autoSpaceDE w:val="0"/>
      <w:autoSpaceDN w:val="0"/>
      <w:adjustRightInd w:val="0"/>
      <w:textAlignment w:val="baseline"/>
    </w:pPr>
    <w:rPr>
      <w:szCs w:val="20"/>
    </w:rPr>
  </w:style>
  <w:style w:type="character" w:customStyle="1" w:styleId="HeaderChar">
    <w:name w:val="Header Char"/>
    <w:basedOn w:val="DefaultParagraphFont"/>
    <w:link w:val="Header"/>
    <w:uiPriority w:val="99"/>
    <w:rsid w:val="00BE4974"/>
    <w:rPr>
      <w:rFonts w:ascii="Times New Roman" w:eastAsia="Times New Roman" w:hAnsi="Times New Roman" w:cs="Times New Roman"/>
      <w:sz w:val="24"/>
      <w:szCs w:val="20"/>
      <w:lang w:val="en-US"/>
    </w:rPr>
  </w:style>
  <w:style w:type="paragraph" w:customStyle="1" w:styleId="xl26">
    <w:name w:val="xl26"/>
    <w:basedOn w:val="Normal"/>
    <w:rsid w:val="00BE4974"/>
    <w:pPr>
      <w:spacing w:before="100" w:beforeAutospacing="1" w:after="100" w:afterAutospacing="1"/>
    </w:pPr>
    <w:rPr>
      <w:rFonts w:ascii="Book Antiqua" w:eastAsia="Arial Unicode MS" w:hAnsi="Book Antiqua" w:cs="Arial Unicode MS"/>
      <w:sz w:val="22"/>
      <w:szCs w:val="22"/>
    </w:rPr>
  </w:style>
  <w:style w:type="paragraph" w:customStyle="1" w:styleId="km1">
    <w:name w:val="km1"/>
    <w:basedOn w:val="Normal"/>
    <w:rsid w:val="00BE4974"/>
    <w:pPr>
      <w:overflowPunct w:val="0"/>
      <w:autoSpaceDE w:val="0"/>
      <w:autoSpaceDN w:val="0"/>
      <w:adjustRightInd w:val="0"/>
      <w:ind w:left="1430" w:hanging="660"/>
      <w:jc w:val="both"/>
      <w:textAlignment w:val="baseline"/>
    </w:pPr>
    <w:rPr>
      <w:szCs w:val="20"/>
    </w:rPr>
  </w:style>
  <w:style w:type="paragraph" w:customStyle="1" w:styleId="xl22">
    <w:name w:val="xl22"/>
    <w:basedOn w:val="Normal"/>
    <w:rsid w:val="00BE4974"/>
    <w:pPr>
      <w:spacing w:before="100" w:beforeAutospacing="1" w:after="100" w:afterAutospacing="1"/>
      <w:jc w:val="center"/>
    </w:pPr>
    <w:rPr>
      <w:rFonts w:ascii="Arial Unicode MS" w:eastAsia="Arial Unicode MS" w:hAnsi="Arial Unicode MS" w:cs="Arial Unicode MS"/>
    </w:rPr>
  </w:style>
  <w:style w:type="paragraph" w:styleId="Footer">
    <w:name w:val="footer"/>
    <w:basedOn w:val="Normal"/>
    <w:link w:val="FooterChar"/>
    <w:unhideWhenUsed/>
    <w:rsid w:val="00BE4974"/>
    <w:pPr>
      <w:tabs>
        <w:tab w:val="center" w:pos="4680"/>
        <w:tab w:val="right" w:pos="9360"/>
      </w:tabs>
    </w:pPr>
  </w:style>
  <w:style w:type="character" w:customStyle="1" w:styleId="FooterChar">
    <w:name w:val="Footer Char"/>
    <w:basedOn w:val="DefaultParagraphFont"/>
    <w:link w:val="Footer"/>
    <w:uiPriority w:val="99"/>
    <w:rsid w:val="00BE4974"/>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B76F66"/>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link w:val="Heading2"/>
    <w:uiPriority w:val="9"/>
    <w:semiHidden/>
    <w:rsid w:val="00B76F66"/>
    <w:rPr>
      <w:rFonts w:asciiTheme="majorHAnsi" w:eastAsiaTheme="majorEastAsia" w:hAnsiTheme="majorHAnsi" w:cstheme="majorBidi"/>
      <w:b/>
      <w:bCs/>
      <w:color w:val="4F81BD" w:themeColor="accent1"/>
      <w:sz w:val="26"/>
      <w:szCs w:val="26"/>
      <w:lang w:val="en-US"/>
    </w:rPr>
  </w:style>
  <w:style w:type="character" w:customStyle="1" w:styleId="Heading5Char">
    <w:name w:val="Heading 5 Char"/>
    <w:basedOn w:val="DefaultParagraphFont"/>
    <w:link w:val="Heading5"/>
    <w:uiPriority w:val="9"/>
    <w:semiHidden/>
    <w:rsid w:val="00997773"/>
    <w:rPr>
      <w:rFonts w:asciiTheme="majorHAnsi" w:eastAsiaTheme="majorEastAsia" w:hAnsiTheme="majorHAnsi" w:cstheme="majorBidi"/>
      <w:color w:val="243F60" w:themeColor="accent1" w:themeShade="7F"/>
      <w:sz w:val="24"/>
      <w:szCs w:val="24"/>
      <w:lang w:val="en-US"/>
    </w:rPr>
  </w:style>
  <w:style w:type="character" w:customStyle="1" w:styleId="Heading4Char">
    <w:name w:val="Heading 4 Char"/>
    <w:basedOn w:val="DefaultParagraphFont"/>
    <w:link w:val="Heading4"/>
    <w:semiHidden/>
    <w:rsid w:val="00997773"/>
    <w:rPr>
      <w:rFonts w:ascii="Times New Roman" w:eastAsia="Times New Roman" w:hAnsi="Times New Roman" w:cs="Times New Roman"/>
      <w:sz w:val="24"/>
      <w:szCs w:val="20"/>
    </w:rPr>
  </w:style>
  <w:style w:type="character" w:customStyle="1" w:styleId="Heading6Char">
    <w:name w:val="Heading 6 Char"/>
    <w:basedOn w:val="DefaultParagraphFont"/>
    <w:link w:val="Heading6"/>
    <w:semiHidden/>
    <w:rsid w:val="00997773"/>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997773"/>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997773"/>
    <w:rPr>
      <w:rFonts w:ascii="Times New Roman" w:eastAsia="Times New Roman" w:hAnsi="Times New Roman" w:cs="Times New Roman"/>
      <w:sz w:val="24"/>
      <w:szCs w:val="20"/>
    </w:rPr>
  </w:style>
  <w:style w:type="character" w:customStyle="1" w:styleId="Heading9Char">
    <w:name w:val="Heading 9 Char"/>
    <w:basedOn w:val="DefaultParagraphFont"/>
    <w:link w:val="Heading9"/>
    <w:semiHidden/>
    <w:rsid w:val="00997773"/>
    <w:rPr>
      <w:rFonts w:ascii="Times New Roman" w:eastAsia="Times New Roman" w:hAnsi="Times New Roman" w:cs="Times New Roman"/>
      <w:sz w:val="24"/>
      <w:szCs w:val="20"/>
    </w:rPr>
  </w:style>
  <w:style w:type="paragraph" w:customStyle="1" w:styleId="xl23">
    <w:name w:val="xl23"/>
    <w:basedOn w:val="Normal"/>
    <w:rsid w:val="00997773"/>
    <w:pPr>
      <w:spacing w:before="100" w:beforeAutospacing="1" w:after="100" w:afterAutospacing="1"/>
      <w:jc w:val="right"/>
    </w:pPr>
    <w:rPr>
      <w:rFonts w:ascii="Arial Unicode MS" w:eastAsia="Arial Unicode MS" w:hAnsi="Arial Unicode MS" w:cs="Arial Unicode MS"/>
    </w:rPr>
  </w:style>
  <w:style w:type="paragraph" w:styleId="BodyText">
    <w:name w:val="Body Text"/>
    <w:basedOn w:val="Normal"/>
    <w:link w:val="BodyTextChar"/>
    <w:rsid w:val="00997773"/>
    <w:pPr>
      <w:overflowPunct w:val="0"/>
      <w:autoSpaceDE w:val="0"/>
      <w:autoSpaceDN w:val="0"/>
      <w:adjustRightInd w:val="0"/>
      <w:textAlignment w:val="baseline"/>
    </w:pPr>
    <w:rPr>
      <w:rFonts w:ascii="Book Antiqua" w:hAnsi="Book Antiqua"/>
      <w:sz w:val="22"/>
      <w:szCs w:val="20"/>
    </w:rPr>
  </w:style>
  <w:style w:type="character" w:customStyle="1" w:styleId="BodyTextChar">
    <w:name w:val="Body Text Char"/>
    <w:basedOn w:val="DefaultParagraphFont"/>
    <w:link w:val="BodyText"/>
    <w:rsid w:val="00997773"/>
    <w:rPr>
      <w:rFonts w:ascii="Book Antiqua" w:eastAsia="Times New Roman" w:hAnsi="Book Antiqua" w:cs="Times New Roman"/>
      <w:szCs w:val="20"/>
      <w:lang w:val="en-US"/>
    </w:rPr>
  </w:style>
  <w:style w:type="paragraph" w:styleId="ListParagraph">
    <w:name w:val="List Paragraph"/>
    <w:basedOn w:val="Normal"/>
    <w:uiPriority w:val="34"/>
    <w:qFormat/>
    <w:rsid w:val="004E497B"/>
    <w:pPr>
      <w:ind w:left="720"/>
      <w:contextualSpacing/>
    </w:pPr>
  </w:style>
  <w:style w:type="paragraph" w:styleId="BodyText3">
    <w:name w:val="Body Text 3"/>
    <w:basedOn w:val="Normal"/>
    <w:link w:val="BodyText3Char"/>
    <w:uiPriority w:val="99"/>
    <w:semiHidden/>
    <w:unhideWhenUsed/>
    <w:rsid w:val="000C028F"/>
    <w:pPr>
      <w:spacing w:after="120"/>
    </w:pPr>
    <w:rPr>
      <w:sz w:val="16"/>
      <w:szCs w:val="16"/>
    </w:rPr>
  </w:style>
  <w:style w:type="character" w:customStyle="1" w:styleId="BodyText3Char">
    <w:name w:val="Body Text 3 Char"/>
    <w:basedOn w:val="DefaultParagraphFont"/>
    <w:link w:val="BodyText3"/>
    <w:uiPriority w:val="99"/>
    <w:semiHidden/>
    <w:rsid w:val="000C028F"/>
    <w:rPr>
      <w:rFonts w:ascii="Times New Roman" w:eastAsia="Times New Roman" w:hAnsi="Times New Roman" w:cs="Times New Roman"/>
      <w:sz w:val="16"/>
      <w:szCs w:val="16"/>
      <w:lang w:val="en-US"/>
    </w:rPr>
  </w:style>
  <w:style w:type="paragraph" w:styleId="BalloonText">
    <w:name w:val="Balloon Text"/>
    <w:basedOn w:val="Normal"/>
    <w:link w:val="BalloonTextChar"/>
    <w:uiPriority w:val="99"/>
    <w:semiHidden/>
    <w:unhideWhenUsed/>
    <w:rsid w:val="00FC6E7D"/>
    <w:rPr>
      <w:rFonts w:ascii="Tahoma" w:hAnsi="Tahoma" w:cs="Tahoma"/>
      <w:sz w:val="16"/>
      <w:szCs w:val="16"/>
    </w:rPr>
  </w:style>
  <w:style w:type="character" w:customStyle="1" w:styleId="BalloonTextChar">
    <w:name w:val="Balloon Text Char"/>
    <w:basedOn w:val="DefaultParagraphFont"/>
    <w:link w:val="BalloonText"/>
    <w:uiPriority w:val="99"/>
    <w:semiHidden/>
    <w:rsid w:val="00FC6E7D"/>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91729">
      <w:bodyDiv w:val="1"/>
      <w:marLeft w:val="0"/>
      <w:marRight w:val="0"/>
      <w:marTop w:val="0"/>
      <w:marBottom w:val="0"/>
      <w:divBdr>
        <w:top w:val="none" w:sz="0" w:space="0" w:color="auto"/>
        <w:left w:val="none" w:sz="0" w:space="0" w:color="auto"/>
        <w:bottom w:val="none" w:sz="0" w:space="0" w:color="auto"/>
        <w:right w:val="none" w:sz="0" w:space="0" w:color="auto"/>
      </w:divBdr>
    </w:div>
    <w:div w:id="78674448">
      <w:bodyDiv w:val="1"/>
      <w:marLeft w:val="0"/>
      <w:marRight w:val="0"/>
      <w:marTop w:val="0"/>
      <w:marBottom w:val="0"/>
      <w:divBdr>
        <w:top w:val="none" w:sz="0" w:space="0" w:color="auto"/>
        <w:left w:val="none" w:sz="0" w:space="0" w:color="auto"/>
        <w:bottom w:val="none" w:sz="0" w:space="0" w:color="auto"/>
        <w:right w:val="none" w:sz="0" w:space="0" w:color="auto"/>
      </w:divBdr>
    </w:div>
    <w:div w:id="130290805">
      <w:bodyDiv w:val="1"/>
      <w:marLeft w:val="0"/>
      <w:marRight w:val="0"/>
      <w:marTop w:val="0"/>
      <w:marBottom w:val="0"/>
      <w:divBdr>
        <w:top w:val="none" w:sz="0" w:space="0" w:color="auto"/>
        <w:left w:val="none" w:sz="0" w:space="0" w:color="auto"/>
        <w:bottom w:val="none" w:sz="0" w:space="0" w:color="auto"/>
        <w:right w:val="none" w:sz="0" w:space="0" w:color="auto"/>
      </w:divBdr>
    </w:div>
    <w:div w:id="169371839">
      <w:bodyDiv w:val="1"/>
      <w:marLeft w:val="0"/>
      <w:marRight w:val="0"/>
      <w:marTop w:val="0"/>
      <w:marBottom w:val="0"/>
      <w:divBdr>
        <w:top w:val="none" w:sz="0" w:space="0" w:color="auto"/>
        <w:left w:val="none" w:sz="0" w:space="0" w:color="auto"/>
        <w:bottom w:val="none" w:sz="0" w:space="0" w:color="auto"/>
        <w:right w:val="none" w:sz="0" w:space="0" w:color="auto"/>
      </w:divBdr>
    </w:div>
    <w:div w:id="190578879">
      <w:bodyDiv w:val="1"/>
      <w:marLeft w:val="0"/>
      <w:marRight w:val="0"/>
      <w:marTop w:val="0"/>
      <w:marBottom w:val="0"/>
      <w:divBdr>
        <w:top w:val="none" w:sz="0" w:space="0" w:color="auto"/>
        <w:left w:val="none" w:sz="0" w:space="0" w:color="auto"/>
        <w:bottom w:val="none" w:sz="0" w:space="0" w:color="auto"/>
        <w:right w:val="none" w:sz="0" w:space="0" w:color="auto"/>
      </w:divBdr>
    </w:div>
    <w:div w:id="337461706">
      <w:bodyDiv w:val="1"/>
      <w:marLeft w:val="0"/>
      <w:marRight w:val="0"/>
      <w:marTop w:val="0"/>
      <w:marBottom w:val="0"/>
      <w:divBdr>
        <w:top w:val="none" w:sz="0" w:space="0" w:color="auto"/>
        <w:left w:val="none" w:sz="0" w:space="0" w:color="auto"/>
        <w:bottom w:val="none" w:sz="0" w:space="0" w:color="auto"/>
        <w:right w:val="none" w:sz="0" w:space="0" w:color="auto"/>
      </w:divBdr>
    </w:div>
    <w:div w:id="352389154">
      <w:bodyDiv w:val="1"/>
      <w:marLeft w:val="0"/>
      <w:marRight w:val="0"/>
      <w:marTop w:val="0"/>
      <w:marBottom w:val="0"/>
      <w:divBdr>
        <w:top w:val="none" w:sz="0" w:space="0" w:color="auto"/>
        <w:left w:val="none" w:sz="0" w:space="0" w:color="auto"/>
        <w:bottom w:val="none" w:sz="0" w:space="0" w:color="auto"/>
        <w:right w:val="none" w:sz="0" w:space="0" w:color="auto"/>
      </w:divBdr>
    </w:div>
    <w:div w:id="355353361">
      <w:bodyDiv w:val="1"/>
      <w:marLeft w:val="0"/>
      <w:marRight w:val="0"/>
      <w:marTop w:val="0"/>
      <w:marBottom w:val="0"/>
      <w:divBdr>
        <w:top w:val="none" w:sz="0" w:space="0" w:color="auto"/>
        <w:left w:val="none" w:sz="0" w:space="0" w:color="auto"/>
        <w:bottom w:val="none" w:sz="0" w:space="0" w:color="auto"/>
        <w:right w:val="none" w:sz="0" w:space="0" w:color="auto"/>
      </w:divBdr>
    </w:div>
    <w:div w:id="478813253">
      <w:bodyDiv w:val="1"/>
      <w:marLeft w:val="0"/>
      <w:marRight w:val="0"/>
      <w:marTop w:val="0"/>
      <w:marBottom w:val="0"/>
      <w:divBdr>
        <w:top w:val="none" w:sz="0" w:space="0" w:color="auto"/>
        <w:left w:val="none" w:sz="0" w:space="0" w:color="auto"/>
        <w:bottom w:val="none" w:sz="0" w:space="0" w:color="auto"/>
        <w:right w:val="none" w:sz="0" w:space="0" w:color="auto"/>
      </w:divBdr>
    </w:div>
    <w:div w:id="486478984">
      <w:bodyDiv w:val="1"/>
      <w:marLeft w:val="0"/>
      <w:marRight w:val="0"/>
      <w:marTop w:val="0"/>
      <w:marBottom w:val="0"/>
      <w:divBdr>
        <w:top w:val="none" w:sz="0" w:space="0" w:color="auto"/>
        <w:left w:val="none" w:sz="0" w:space="0" w:color="auto"/>
        <w:bottom w:val="none" w:sz="0" w:space="0" w:color="auto"/>
        <w:right w:val="none" w:sz="0" w:space="0" w:color="auto"/>
      </w:divBdr>
    </w:div>
    <w:div w:id="530387199">
      <w:bodyDiv w:val="1"/>
      <w:marLeft w:val="0"/>
      <w:marRight w:val="0"/>
      <w:marTop w:val="0"/>
      <w:marBottom w:val="0"/>
      <w:divBdr>
        <w:top w:val="none" w:sz="0" w:space="0" w:color="auto"/>
        <w:left w:val="none" w:sz="0" w:space="0" w:color="auto"/>
        <w:bottom w:val="none" w:sz="0" w:space="0" w:color="auto"/>
        <w:right w:val="none" w:sz="0" w:space="0" w:color="auto"/>
      </w:divBdr>
    </w:div>
    <w:div w:id="695933249">
      <w:bodyDiv w:val="1"/>
      <w:marLeft w:val="0"/>
      <w:marRight w:val="0"/>
      <w:marTop w:val="0"/>
      <w:marBottom w:val="0"/>
      <w:divBdr>
        <w:top w:val="none" w:sz="0" w:space="0" w:color="auto"/>
        <w:left w:val="none" w:sz="0" w:space="0" w:color="auto"/>
        <w:bottom w:val="none" w:sz="0" w:space="0" w:color="auto"/>
        <w:right w:val="none" w:sz="0" w:space="0" w:color="auto"/>
      </w:divBdr>
    </w:div>
    <w:div w:id="821391199">
      <w:bodyDiv w:val="1"/>
      <w:marLeft w:val="0"/>
      <w:marRight w:val="0"/>
      <w:marTop w:val="0"/>
      <w:marBottom w:val="0"/>
      <w:divBdr>
        <w:top w:val="none" w:sz="0" w:space="0" w:color="auto"/>
        <w:left w:val="none" w:sz="0" w:space="0" w:color="auto"/>
        <w:bottom w:val="none" w:sz="0" w:space="0" w:color="auto"/>
        <w:right w:val="none" w:sz="0" w:space="0" w:color="auto"/>
      </w:divBdr>
    </w:div>
    <w:div w:id="826243329">
      <w:bodyDiv w:val="1"/>
      <w:marLeft w:val="0"/>
      <w:marRight w:val="0"/>
      <w:marTop w:val="0"/>
      <w:marBottom w:val="0"/>
      <w:divBdr>
        <w:top w:val="none" w:sz="0" w:space="0" w:color="auto"/>
        <w:left w:val="none" w:sz="0" w:space="0" w:color="auto"/>
        <w:bottom w:val="none" w:sz="0" w:space="0" w:color="auto"/>
        <w:right w:val="none" w:sz="0" w:space="0" w:color="auto"/>
      </w:divBdr>
    </w:div>
    <w:div w:id="871724058">
      <w:bodyDiv w:val="1"/>
      <w:marLeft w:val="0"/>
      <w:marRight w:val="0"/>
      <w:marTop w:val="0"/>
      <w:marBottom w:val="0"/>
      <w:divBdr>
        <w:top w:val="none" w:sz="0" w:space="0" w:color="auto"/>
        <w:left w:val="none" w:sz="0" w:space="0" w:color="auto"/>
        <w:bottom w:val="none" w:sz="0" w:space="0" w:color="auto"/>
        <w:right w:val="none" w:sz="0" w:space="0" w:color="auto"/>
      </w:divBdr>
    </w:div>
    <w:div w:id="1002779421">
      <w:bodyDiv w:val="1"/>
      <w:marLeft w:val="0"/>
      <w:marRight w:val="0"/>
      <w:marTop w:val="0"/>
      <w:marBottom w:val="0"/>
      <w:divBdr>
        <w:top w:val="none" w:sz="0" w:space="0" w:color="auto"/>
        <w:left w:val="none" w:sz="0" w:space="0" w:color="auto"/>
        <w:bottom w:val="none" w:sz="0" w:space="0" w:color="auto"/>
        <w:right w:val="none" w:sz="0" w:space="0" w:color="auto"/>
      </w:divBdr>
    </w:div>
    <w:div w:id="1024407937">
      <w:bodyDiv w:val="1"/>
      <w:marLeft w:val="0"/>
      <w:marRight w:val="0"/>
      <w:marTop w:val="0"/>
      <w:marBottom w:val="0"/>
      <w:divBdr>
        <w:top w:val="none" w:sz="0" w:space="0" w:color="auto"/>
        <w:left w:val="none" w:sz="0" w:space="0" w:color="auto"/>
        <w:bottom w:val="none" w:sz="0" w:space="0" w:color="auto"/>
        <w:right w:val="none" w:sz="0" w:space="0" w:color="auto"/>
      </w:divBdr>
    </w:div>
    <w:div w:id="1047684182">
      <w:bodyDiv w:val="1"/>
      <w:marLeft w:val="0"/>
      <w:marRight w:val="0"/>
      <w:marTop w:val="0"/>
      <w:marBottom w:val="0"/>
      <w:divBdr>
        <w:top w:val="none" w:sz="0" w:space="0" w:color="auto"/>
        <w:left w:val="none" w:sz="0" w:space="0" w:color="auto"/>
        <w:bottom w:val="none" w:sz="0" w:space="0" w:color="auto"/>
        <w:right w:val="none" w:sz="0" w:space="0" w:color="auto"/>
      </w:divBdr>
    </w:div>
    <w:div w:id="1088649931">
      <w:bodyDiv w:val="1"/>
      <w:marLeft w:val="0"/>
      <w:marRight w:val="0"/>
      <w:marTop w:val="0"/>
      <w:marBottom w:val="0"/>
      <w:divBdr>
        <w:top w:val="none" w:sz="0" w:space="0" w:color="auto"/>
        <w:left w:val="none" w:sz="0" w:space="0" w:color="auto"/>
        <w:bottom w:val="none" w:sz="0" w:space="0" w:color="auto"/>
        <w:right w:val="none" w:sz="0" w:space="0" w:color="auto"/>
      </w:divBdr>
    </w:div>
    <w:div w:id="1129200976">
      <w:bodyDiv w:val="1"/>
      <w:marLeft w:val="0"/>
      <w:marRight w:val="0"/>
      <w:marTop w:val="0"/>
      <w:marBottom w:val="0"/>
      <w:divBdr>
        <w:top w:val="none" w:sz="0" w:space="0" w:color="auto"/>
        <w:left w:val="none" w:sz="0" w:space="0" w:color="auto"/>
        <w:bottom w:val="none" w:sz="0" w:space="0" w:color="auto"/>
        <w:right w:val="none" w:sz="0" w:space="0" w:color="auto"/>
      </w:divBdr>
    </w:div>
    <w:div w:id="1157113314">
      <w:bodyDiv w:val="1"/>
      <w:marLeft w:val="0"/>
      <w:marRight w:val="0"/>
      <w:marTop w:val="0"/>
      <w:marBottom w:val="0"/>
      <w:divBdr>
        <w:top w:val="none" w:sz="0" w:space="0" w:color="auto"/>
        <w:left w:val="none" w:sz="0" w:space="0" w:color="auto"/>
        <w:bottom w:val="none" w:sz="0" w:space="0" w:color="auto"/>
        <w:right w:val="none" w:sz="0" w:space="0" w:color="auto"/>
      </w:divBdr>
    </w:div>
    <w:div w:id="1223103484">
      <w:bodyDiv w:val="1"/>
      <w:marLeft w:val="0"/>
      <w:marRight w:val="0"/>
      <w:marTop w:val="0"/>
      <w:marBottom w:val="0"/>
      <w:divBdr>
        <w:top w:val="none" w:sz="0" w:space="0" w:color="auto"/>
        <w:left w:val="none" w:sz="0" w:space="0" w:color="auto"/>
        <w:bottom w:val="none" w:sz="0" w:space="0" w:color="auto"/>
        <w:right w:val="none" w:sz="0" w:space="0" w:color="auto"/>
      </w:divBdr>
    </w:div>
    <w:div w:id="1359576989">
      <w:bodyDiv w:val="1"/>
      <w:marLeft w:val="0"/>
      <w:marRight w:val="0"/>
      <w:marTop w:val="0"/>
      <w:marBottom w:val="0"/>
      <w:divBdr>
        <w:top w:val="none" w:sz="0" w:space="0" w:color="auto"/>
        <w:left w:val="none" w:sz="0" w:space="0" w:color="auto"/>
        <w:bottom w:val="none" w:sz="0" w:space="0" w:color="auto"/>
        <w:right w:val="none" w:sz="0" w:space="0" w:color="auto"/>
      </w:divBdr>
    </w:div>
    <w:div w:id="1406074901">
      <w:bodyDiv w:val="1"/>
      <w:marLeft w:val="0"/>
      <w:marRight w:val="0"/>
      <w:marTop w:val="0"/>
      <w:marBottom w:val="0"/>
      <w:divBdr>
        <w:top w:val="none" w:sz="0" w:space="0" w:color="auto"/>
        <w:left w:val="none" w:sz="0" w:space="0" w:color="auto"/>
        <w:bottom w:val="none" w:sz="0" w:space="0" w:color="auto"/>
        <w:right w:val="none" w:sz="0" w:space="0" w:color="auto"/>
      </w:divBdr>
    </w:div>
    <w:div w:id="1639535372">
      <w:bodyDiv w:val="1"/>
      <w:marLeft w:val="0"/>
      <w:marRight w:val="0"/>
      <w:marTop w:val="0"/>
      <w:marBottom w:val="0"/>
      <w:divBdr>
        <w:top w:val="none" w:sz="0" w:space="0" w:color="auto"/>
        <w:left w:val="none" w:sz="0" w:space="0" w:color="auto"/>
        <w:bottom w:val="none" w:sz="0" w:space="0" w:color="auto"/>
        <w:right w:val="none" w:sz="0" w:space="0" w:color="auto"/>
      </w:divBdr>
    </w:div>
    <w:div w:id="1671830082">
      <w:bodyDiv w:val="1"/>
      <w:marLeft w:val="0"/>
      <w:marRight w:val="0"/>
      <w:marTop w:val="0"/>
      <w:marBottom w:val="0"/>
      <w:divBdr>
        <w:top w:val="none" w:sz="0" w:space="0" w:color="auto"/>
        <w:left w:val="none" w:sz="0" w:space="0" w:color="auto"/>
        <w:bottom w:val="none" w:sz="0" w:space="0" w:color="auto"/>
        <w:right w:val="none" w:sz="0" w:space="0" w:color="auto"/>
      </w:divBdr>
    </w:div>
    <w:div w:id="1765032155">
      <w:bodyDiv w:val="1"/>
      <w:marLeft w:val="0"/>
      <w:marRight w:val="0"/>
      <w:marTop w:val="0"/>
      <w:marBottom w:val="0"/>
      <w:divBdr>
        <w:top w:val="none" w:sz="0" w:space="0" w:color="auto"/>
        <w:left w:val="none" w:sz="0" w:space="0" w:color="auto"/>
        <w:bottom w:val="none" w:sz="0" w:space="0" w:color="auto"/>
        <w:right w:val="none" w:sz="0" w:space="0" w:color="auto"/>
      </w:divBdr>
    </w:div>
    <w:div w:id="1965772226">
      <w:bodyDiv w:val="1"/>
      <w:marLeft w:val="0"/>
      <w:marRight w:val="0"/>
      <w:marTop w:val="0"/>
      <w:marBottom w:val="0"/>
      <w:divBdr>
        <w:top w:val="none" w:sz="0" w:space="0" w:color="auto"/>
        <w:left w:val="none" w:sz="0" w:space="0" w:color="auto"/>
        <w:bottom w:val="none" w:sz="0" w:space="0" w:color="auto"/>
        <w:right w:val="none" w:sz="0" w:space="0" w:color="auto"/>
      </w:divBdr>
    </w:div>
    <w:div w:id="2017076325">
      <w:bodyDiv w:val="1"/>
      <w:marLeft w:val="0"/>
      <w:marRight w:val="0"/>
      <w:marTop w:val="0"/>
      <w:marBottom w:val="0"/>
      <w:divBdr>
        <w:top w:val="none" w:sz="0" w:space="0" w:color="auto"/>
        <w:left w:val="none" w:sz="0" w:space="0" w:color="auto"/>
        <w:bottom w:val="none" w:sz="0" w:space="0" w:color="auto"/>
        <w:right w:val="none" w:sz="0" w:space="0" w:color="auto"/>
      </w:divBdr>
    </w:div>
    <w:div w:id="2120179628">
      <w:bodyDiv w:val="1"/>
      <w:marLeft w:val="0"/>
      <w:marRight w:val="0"/>
      <w:marTop w:val="0"/>
      <w:marBottom w:val="0"/>
      <w:divBdr>
        <w:top w:val="none" w:sz="0" w:space="0" w:color="auto"/>
        <w:left w:val="none" w:sz="0" w:space="0" w:color="auto"/>
        <w:bottom w:val="none" w:sz="0" w:space="0" w:color="auto"/>
        <w:right w:val="none" w:sz="0" w:space="0" w:color="auto"/>
      </w:divBdr>
    </w:div>
    <w:div w:id="2127305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image" Target="media/image11.png"/><Relationship Id="rId21" Type="http://schemas.openxmlformats.org/officeDocument/2006/relationships/footer" Target="footer4.xml"/><Relationship Id="rId34" Type="http://schemas.openxmlformats.org/officeDocument/2006/relationships/image" Target="media/image18.jpe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jpeg"/><Relationship Id="rId25" Type="http://schemas.openxmlformats.org/officeDocument/2006/relationships/image" Target="media/image10.png"/><Relationship Id="rId33" Type="http://schemas.openxmlformats.org/officeDocument/2006/relationships/footer" Target="footer6.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eader" Target="header4.xml"/><Relationship Id="rId29"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5.xml"/><Relationship Id="rId32" Type="http://schemas.openxmlformats.org/officeDocument/2006/relationships/image" Target="media/image17.jpe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9.emf"/><Relationship Id="rId28" Type="http://schemas.openxmlformats.org/officeDocument/2006/relationships/image" Target="media/image13.png"/><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7.jpeg"/><Relationship Id="rId31" Type="http://schemas.openxmlformats.org/officeDocument/2006/relationships/image" Target="media/image16.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image" Target="media/image8.emf"/><Relationship Id="rId27" Type="http://schemas.openxmlformats.org/officeDocument/2006/relationships/image" Target="media/image12.png"/><Relationship Id="rId30" Type="http://schemas.openxmlformats.org/officeDocument/2006/relationships/image" Target="media/image15.emf"/><Relationship Id="rId35" Type="http://schemas.openxmlformats.org/officeDocument/2006/relationships/image" Target="media/image19.jpeg"/><Relationship Id="rId8" Type="http://schemas.openxmlformats.org/officeDocument/2006/relationships/header" Target="header2.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38</Pages>
  <Words>12394</Words>
  <Characters>65322</Characters>
  <Application>Microsoft Office Word</Application>
  <DocSecurity>0</DocSecurity>
  <Lines>2252</Lines>
  <Paragraphs>1214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 Tim Henneberry</dc:creator>
  <cp:lastModifiedBy>David Mitchell</cp:lastModifiedBy>
  <cp:revision>7</cp:revision>
  <cp:lastPrinted>2025-06-07T22:56:00Z</cp:lastPrinted>
  <dcterms:created xsi:type="dcterms:W3CDTF">2026-06-16T14:14:00Z</dcterms:created>
  <dcterms:modified xsi:type="dcterms:W3CDTF">2026-07-09T21:36:00Z</dcterms:modified>
</cp:coreProperties>
</file>